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BC" w:rsidRDefault="00AA0ABC" w:rsidP="00AA0ABC">
      <w:pPr>
        <w:pStyle w:val="Title"/>
        <w:rPr>
          <w:sz w:val="22"/>
          <w:szCs w:val="22"/>
        </w:rPr>
      </w:pPr>
      <w:bookmarkStart w:id="0" w:name="_GoBack"/>
      <w:bookmarkEnd w:id="0"/>
    </w:p>
    <w:p w:rsidR="00AA0ABC" w:rsidRDefault="00AA0ABC" w:rsidP="00AA0ABC">
      <w:pPr>
        <w:pStyle w:val="Title"/>
        <w:rPr>
          <w:sz w:val="22"/>
          <w:szCs w:val="22"/>
        </w:rPr>
      </w:pPr>
    </w:p>
    <w:p w:rsidR="00AA0ABC" w:rsidRDefault="00AA0ABC" w:rsidP="00AA0ABC">
      <w:pPr>
        <w:pStyle w:val="Title"/>
        <w:rPr>
          <w:sz w:val="22"/>
          <w:szCs w:val="22"/>
        </w:rPr>
      </w:pPr>
    </w:p>
    <w:p w:rsidR="00AA0ABC" w:rsidRDefault="00AA0ABC" w:rsidP="00AA0ABC">
      <w:pPr>
        <w:pStyle w:val="Title"/>
        <w:rPr>
          <w:sz w:val="22"/>
          <w:szCs w:val="22"/>
        </w:rPr>
      </w:pPr>
      <w:r>
        <w:rPr>
          <w:noProof/>
          <w:sz w:val="22"/>
          <w:szCs w:val="22"/>
        </w:rPr>
        <w:drawing>
          <wp:inline distT="0" distB="0" distL="0" distR="0" wp14:anchorId="08045B21">
            <wp:extent cx="829310" cy="792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792480"/>
                    </a:xfrm>
                    <a:prstGeom prst="rect">
                      <a:avLst/>
                    </a:prstGeom>
                    <a:noFill/>
                  </pic:spPr>
                </pic:pic>
              </a:graphicData>
            </a:graphic>
          </wp:inline>
        </w:drawing>
      </w:r>
    </w:p>
    <w:p w:rsidR="00AA0ABC" w:rsidRDefault="00AA0ABC" w:rsidP="00AA0ABC">
      <w:pPr>
        <w:pStyle w:val="Title"/>
        <w:rPr>
          <w:sz w:val="22"/>
          <w:szCs w:val="22"/>
        </w:rPr>
      </w:pPr>
    </w:p>
    <w:p w:rsidR="00AA0ABC" w:rsidRPr="00F57BD3" w:rsidRDefault="00AA0ABC" w:rsidP="00AA0ABC">
      <w:pPr>
        <w:pStyle w:val="Title"/>
        <w:rPr>
          <w:sz w:val="22"/>
          <w:szCs w:val="22"/>
        </w:rPr>
      </w:pPr>
      <w:r w:rsidRPr="00F57BD3">
        <w:rPr>
          <w:sz w:val="22"/>
          <w:szCs w:val="22"/>
        </w:rPr>
        <w:t>North Carolina Central University</w:t>
      </w:r>
    </w:p>
    <w:p w:rsidR="00AA0ABC" w:rsidRPr="00F57BD3" w:rsidRDefault="00AA0ABC" w:rsidP="00AA0ABC">
      <w:pPr>
        <w:pStyle w:val="BodyText"/>
        <w:jc w:val="center"/>
        <w:rPr>
          <w:i/>
          <w:color w:val="000000"/>
          <w:sz w:val="22"/>
          <w:szCs w:val="22"/>
        </w:rPr>
      </w:pPr>
      <w:r w:rsidRPr="00F57BD3">
        <w:rPr>
          <w:i/>
          <w:color w:val="000000"/>
          <w:sz w:val="22"/>
          <w:szCs w:val="22"/>
        </w:rPr>
        <w:t xml:space="preserve">“Communicating to Succeed.” </w:t>
      </w:r>
    </w:p>
    <w:p w:rsidR="00AA0ABC" w:rsidRPr="00F57BD3" w:rsidRDefault="00AA0ABC" w:rsidP="00AA0ABC">
      <w:pPr>
        <w:jc w:val="center"/>
        <w:rPr>
          <w:rFonts w:ascii="Garamond" w:hAnsi="Garamond"/>
          <w:sz w:val="22"/>
          <w:szCs w:val="22"/>
        </w:rPr>
      </w:pPr>
    </w:p>
    <w:p w:rsidR="00AA0ABC" w:rsidRPr="00F57BD3" w:rsidRDefault="00AA0ABC" w:rsidP="00AA0ABC">
      <w:pPr>
        <w:jc w:val="center"/>
        <w:rPr>
          <w:rFonts w:ascii="Garamond" w:hAnsi="Garamond"/>
          <w:b/>
          <w:sz w:val="22"/>
          <w:szCs w:val="22"/>
        </w:rPr>
      </w:pPr>
      <w:r w:rsidRPr="00F57BD3">
        <w:rPr>
          <w:rFonts w:ascii="Garamond" w:hAnsi="Garamond"/>
          <w:b/>
          <w:sz w:val="22"/>
          <w:szCs w:val="22"/>
        </w:rPr>
        <w:t>School of Education</w:t>
      </w:r>
    </w:p>
    <w:p w:rsidR="00AA0ABC" w:rsidRPr="00F57BD3" w:rsidRDefault="00AA0ABC" w:rsidP="00AA0ABC">
      <w:pPr>
        <w:pStyle w:val="BodyText"/>
        <w:jc w:val="center"/>
        <w:rPr>
          <w:b/>
          <w:i/>
          <w:sz w:val="22"/>
          <w:szCs w:val="22"/>
        </w:rPr>
      </w:pPr>
      <w:r w:rsidRPr="00F57BD3">
        <w:rPr>
          <w:b/>
          <w:i/>
          <w:sz w:val="22"/>
          <w:szCs w:val="22"/>
        </w:rPr>
        <w:t>"Preparing Educators for Diverse Cultural Contexts for the 21</w:t>
      </w:r>
      <w:r w:rsidRPr="00F57BD3">
        <w:rPr>
          <w:b/>
          <w:i/>
          <w:sz w:val="22"/>
          <w:szCs w:val="22"/>
          <w:vertAlign w:val="superscript"/>
        </w:rPr>
        <w:t>st</w:t>
      </w:r>
      <w:r w:rsidRPr="00F57BD3">
        <w:rPr>
          <w:b/>
          <w:i/>
          <w:sz w:val="22"/>
          <w:szCs w:val="22"/>
        </w:rPr>
        <w:t xml:space="preserve"> Century." </w:t>
      </w:r>
    </w:p>
    <w:p w:rsidR="00AA0ABC" w:rsidRPr="00F57BD3" w:rsidRDefault="00AA0ABC" w:rsidP="00AA0ABC">
      <w:pPr>
        <w:pStyle w:val="BodyText"/>
        <w:rPr>
          <w:i/>
          <w:sz w:val="22"/>
          <w:szCs w:val="22"/>
        </w:rPr>
      </w:pPr>
    </w:p>
    <w:p w:rsidR="00AA0ABC" w:rsidRPr="00F57BD3" w:rsidRDefault="00AA0ABC" w:rsidP="00AA0ABC">
      <w:pPr>
        <w:pStyle w:val="BodyText"/>
        <w:jc w:val="center"/>
        <w:rPr>
          <w:b/>
          <w:sz w:val="22"/>
          <w:szCs w:val="22"/>
        </w:rPr>
      </w:pPr>
      <w:r w:rsidRPr="00F57BD3">
        <w:rPr>
          <w:b/>
          <w:sz w:val="22"/>
          <w:szCs w:val="22"/>
        </w:rPr>
        <w:t>Counselor Education Program (CEP)</w:t>
      </w:r>
    </w:p>
    <w:p w:rsidR="00AA0ABC" w:rsidRPr="00F57BD3" w:rsidRDefault="00AA0ABC" w:rsidP="00AA0ABC">
      <w:pPr>
        <w:tabs>
          <w:tab w:val="left" w:pos="2070"/>
        </w:tabs>
        <w:rPr>
          <w:rFonts w:ascii="Garamond" w:hAnsi="Garamond"/>
          <w:color w:val="000000"/>
          <w:sz w:val="22"/>
          <w:szCs w:val="22"/>
        </w:rPr>
      </w:pPr>
      <w:r w:rsidRPr="00F57BD3">
        <w:rPr>
          <w:rFonts w:ascii="Garamond" w:hAnsi="Garamond" w:cs="Arial"/>
          <w:iCs/>
          <w:sz w:val="22"/>
          <w:szCs w:val="22"/>
          <w:u w:val="single"/>
        </w:rPr>
        <w:t>The Counselor Education Program’s mission:</w:t>
      </w:r>
      <w:r w:rsidRPr="00F57BD3">
        <w:rPr>
          <w:rFonts w:ascii="Garamond" w:hAnsi="Garamond" w:cs="Arial"/>
          <w:i/>
          <w:sz w:val="22"/>
          <w:szCs w:val="22"/>
        </w:rPr>
        <w:t xml:space="preserve"> </w:t>
      </w:r>
      <w:r w:rsidRPr="00F57BD3">
        <w:rPr>
          <w:rStyle w:val="normalchar"/>
          <w:rFonts w:ascii="Garamond" w:eastAsia="Calibri" w:hAnsi="Garamond"/>
          <w:i/>
          <w:color w:val="000000"/>
          <w:sz w:val="22"/>
          <w:szCs w:val="22"/>
        </w:rPr>
        <w:t>The Counselor Education Program prepares counselors to work in mental health, school, and career counseling settings who promote s</w:t>
      </w:r>
      <w:r w:rsidRPr="00F57BD3">
        <w:rPr>
          <w:rFonts w:ascii="Garamond" w:hAnsi="Garamond"/>
          <w:i/>
          <w:color w:val="000000"/>
          <w:sz w:val="22"/>
          <w:szCs w:val="22"/>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rsidR="00AA0ABC" w:rsidRPr="00F57BD3" w:rsidRDefault="00AA0ABC" w:rsidP="00AA0ABC">
      <w:pPr>
        <w:pStyle w:val="BodyText"/>
        <w:jc w:val="center"/>
        <w:rPr>
          <w:sz w:val="22"/>
          <w:szCs w:val="22"/>
        </w:rPr>
      </w:pPr>
    </w:p>
    <w:p w:rsidR="00AA0ABC" w:rsidRPr="00F57BD3" w:rsidRDefault="00AA0ABC" w:rsidP="00AA0ABC">
      <w:pPr>
        <w:pStyle w:val="BodyText"/>
        <w:rPr>
          <w:sz w:val="22"/>
          <w:szCs w:val="22"/>
        </w:rPr>
      </w:pPr>
    </w:p>
    <w:p w:rsidR="00AA0ABC" w:rsidRPr="00F57BD3" w:rsidRDefault="00AA0ABC" w:rsidP="00AA0ABC">
      <w:pPr>
        <w:pStyle w:val="Heading1"/>
        <w:shd w:val="clear" w:color="auto" w:fill="000000"/>
        <w:tabs>
          <w:tab w:val="center" w:pos="4320"/>
          <w:tab w:val="left" w:pos="6920"/>
        </w:tabs>
        <w:jc w:val="center"/>
        <w:rPr>
          <w:b/>
          <w:i/>
          <w:color w:val="FFFFFF"/>
          <w:sz w:val="22"/>
          <w:szCs w:val="22"/>
        </w:rPr>
      </w:pPr>
      <w:r w:rsidRPr="00F57BD3">
        <w:rPr>
          <w:b/>
          <w:i/>
          <w:color w:val="FFFFFF"/>
          <w:sz w:val="22"/>
          <w:szCs w:val="22"/>
        </w:rPr>
        <w:t>Syllabus</w:t>
      </w:r>
    </w:p>
    <w:p w:rsidR="00AA0ABC" w:rsidRPr="00F57BD3" w:rsidRDefault="00AA0ABC" w:rsidP="00AA0ABC">
      <w:pPr>
        <w:pStyle w:val="Heading1"/>
        <w:shd w:val="clear" w:color="auto" w:fill="000000"/>
        <w:tabs>
          <w:tab w:val="center" w:pos="4320"/>
          <w:tab w:val="left" w:pos="6920"/>
        </w:tabs>
        <w:jc w:val="center"/>
        <w:rPr>
          <w:color w:val="FFFFFF"/>
          <w:sz w:val="22"/>
          <w:szCs w:val="22"/>
        </w:rPr>
      </w:pPr>
      <w:r>
        <w:rPr>
          <w:color w:val="FFFFFF"/>
          <w:sz w:val="22"/>
          <w:szCs w:val="22"/>
        </w:rPr>
        <w:t>CON</w:t>
      </w:r>
      <w:r w:rsidRPr="00F57BD3">
        <w:rPr>
          <w:color w:val="FFFFFF"/>
          <w:sz w:val="22"/>
          <w:szCs w:val="22"/>
        </w:rPr>
        <w:t xml:space="preserve"> 5</w:t>
      </w:r>
      <w:r>
        <w:rPr>
          <w:color w:val="FFFFFF"/>
          <w:sz w:val="22"/>
          <w:szCs w:val="22"/>
        </w:rPr>
        <w:t xml:space="preserve">305 </w:t>
      </w:r>
    </w:p>
    <w:p w:rsidR="00AA0ABC" w:rsidRPr="00F57BD3" w:rsidRDefault="00AA0ABC" w:rsidP="00AA0ABC">
      <w:pPr>
        <w:shd w:val="clear" w:color="auto" w:fill="000000"/>
        <w:jc w:val="center"/>
        <w:rPr>
          <w:rFonts w:ascii="Garamond" w:hAnsi="Garamond"/>
          <w:color w:val="FFFFFF"/>
          <w:sz w:val="22"/>
          <w:szCs w:val="22"/>
        </w:rPr>
      </w:pPr>
      <w:r>
        <w:rPr>
          <w:rFonts w:ascii="Garamond" w:hAnsi="Garamond"/>
          <w:color w:val="FFFFFF"/>
          <w:sz w:val="22"/>
          <w:szCs w:val="22"/>
        </w:rPr>
        <w:t xml:space="preserve">Human Sexuality in Counseling </w:t>
      </w:r>
    </w:p>
    <w:p w:rsidR="00AA0ABC" w:rsidRPr="00F57BD3" w:rsidRDefault="00AA0ABC" w:rsidP="00AA0ABC">
      <w:pPr>
        <w:pStyle w:val="Heading2"/>
        <w:shd w:val="clear" w:color="auto" w:fill="000000"/>
        <w:jc w:val="center"/>
        <w:rPr>
          <w:sz w:val="22"/>
          <w:szCs w:val="22"/>
        </w:rPr>
      </w:pPr>
      <w:r>
        <w:rPr>
          <w:sz w:val="22"/>
          <w:szCs w:val="22"/>
        </w:rPr>
        <w:t xml:space="preserve">Summer </w:t>
      </w:r>
      <w:r w:rsidRPr="00F57BD3">
        <w:rPr>
          <w:sz w:val="22"/>
          <w:szCs w:val="22"/>
        </w:rPr>
        <w:t>20</w:t>
      </w:r>
      <w:r>
        <w:rPr>
          <w:sz w:val="22"/>
          <w:szCs w:val="22"/>
        </w:rPr>
        <w:t>23|Asynchronous</w:t>
      </w:r>
    </w:p>
    <w:p w:rsidR="00AA0ABC" w:rsidRDefault="00AA0ABC" w:rsidP="00AA0ABC">
      <w:pPr>
        <w:pStyle w:val="Heading2"/>
        <w:shd w:val="clear" w:color="auto" w:fill="000000"/>
        <w:jc w:val="center"/>
        <w:rPr>
          <w:color w:val="FFFFFF"/>
          <w:sz w:val="22"/>
          <w:szCs w:val="22"/>
        </w:rPr>
      </w:pPr>
      <w:r w:rsidRPr="00F57BD3">
        <w:rPr>
          <w:color w:val="FFFFFF"/>
          <w:sz w:val="22"/>
          <w:szCs w:val="22"/>
        </w:rPr>
        <w:t>3 Credit Hours</w:t>
      </w:r>
    </w:p>
    <w:p w:rsidR="00AA0ABC" w:rsidRPr="00A95038" w:rsidRDefault="00AA0ABC" w:rsidP="00AA0ABC"/>
    <w:p w:rsidR="00AA0ABC" w:rsidRPr="00F57BD3" w:rsidRDefault="00AA0ABC" w:rsidP="00AA0ABC">
      <w:pPr>
        <w:pStyle w:val="BodyText"/>
        <w:rPr>
          <w:b/>
          <w:bCs/>
          <w:sz w:val="22"/>
          <w:szCs w:val="22"/>
        </w:rPr>
      </w:pPr>
    </w:p>
    <w:p w:rsidR="00AA0ABC" w:rsidRPr="00F57BD3" w:rsidRDefault="00AA0ABC" w:rsidP="00AA0ABC">
      <w:pPr>
        <w:rPr>
          <w:rFonts w:ascii="Garamond" w:hAnsi="Garamond"/>
          <w:sz w:val="22"/>
          <w:szCs w:val="22"/>
        </w:rPr>
      </w:pPr>
      <w:r w:rsidRPr="00F57BD3">
        <w:rPr>
          <w:rFonts w:ascii="Garamond" w:hAnsi="Garamond"/>
          <w:b/>
          <w:sz w:val="22"/>
          <w:szCs w:val="22"/>
        </w:rPr>
        <w:t>Instructor</w:t>
      </w:r>
      <w:r w:rsidRPr="00F57BD3">
        <w:rPr>
          <w:rFonts w:ascii="Garamond" w:hAnsi="Garamond"/>
          <w:sz w:val="22"/>
          <w:szCs w:val="22"/>
        </w:rPr>
        <w:t xml:space="preserve">:  </w:t>
      </w:r>
      <w:r w:rsidRPr="00F57BD3">
        <w:rPr>
          <w:rFonts w:ascii="Garamond" w:hAnsi="Garamond"/>
          <w:sz w:val="22"/>
          <w:szCs w:val="22"/>
        </w:rPr>
        <w:tab/>
      </w:r>
      <w:r w:rsidRPr="00F57BD3">
        <w:rPr>
          <w:rFonts w:ascii="Garamond" w:hAnsi="Garamond"/>
          <w:sz w:val="22"/>
          <w:szCs w:val="22"/>
        </w:rPr>
        <w:tab/>
        <w:t xml:space="preserve">Kyla Marie Kurian, PhD, </w:t>
      </w:r>
      <w:r>
        <w:rPr>
          <w:rFonts w:ascii="Garamond" w:hAnsi="Garamond"/>
          <w:sz w:val="22"/>
          <w:szCs w:val="22"/>
        </w:rPr>
        <w:t>L</w:t>
      </w:r>
      <w:r w:rsidRPr="00F57BD3">
        <w:rPr>
          <w:rFonts w:ascii="Garamond" w:hAnsi="Garamond"/>
          <w:sz w:val="22"/>
          <w:szCs w:val="22"/>
        </w:rPr>
        <w:t>C</w:t>
      </w:r>
      <w:r>
        <w:rPr>
          <w:rFonts w:ascii="Garamond" w:hAnsi="Garamond"/>
          <w:sz w:val="22"/>
          <w:szCs w:val="22"/>
        </w:rPr>
        <w:t>MHC, QS</w:t>
      </w:r>
    </w:p>
    <w:p w:rsidR="00AA0ABC" w:rsidRPr="00F57BD3" w:rsidRDefault="00AA0ABC" w:rsidP="00AA0ABC">
      <w:pPr>
        <w:rPr>
          <w:rFonts w:ascii="Garamond" w:hAnsi="Garamond"/>
          <w:sz w:val="22"/>
          <w:szCs w:val="22"/>
        </w:rPr>
      </w:pPr>
      <w:r w:rsidRPr="00F57BD3">
        <w:rPr>
          <w:rFonts w:ascii="Garamond" w:hAnsi="Garamond"/>
          <w:b/>
          <w:sz w:val="22"/>
          <w:szCs w:val="22"/>
        </w:rPr>
        <w:t>Office</w:t>
      </w:r>
      <w:r w:rsidRPr="00F57BD3">
        <w:rPr>
          <w:rFonts w:ascii="Garamond" w:hAnsi="Garamond"/>
          <w:sz w:val="22"/>
          <w:szCs w:val="22"/>
        </w:rPr>
        <w:t>:</w:t>
      </w:r>
      <w:r w:rsidRPr="00F57BD3">
        <w:rPr>
          <w:rFonts w:ascii="Garamond" w:hAnsi="Garamond"/>
          <w:sz w:val="22"/>
          <w:szCs w:val="22"/>
        </w:rPr>
        <w:tab/>
      </w:r>
      <w:r w:rsidRPr="00F57BD3">
        <w:rPr>
          <w:rFonts w:ascii="Garamond" w:hAnsi="Garamond"/>
          <w:sz w:val="22"/>
          <w:szCs w:val="22"/>
        </w:rPr>
        <w:tab/>
      </w:r>
      <w:r w:rsidRPr="00F57BD3">
        <w:rPr>
          <w:rFonts w:ascii="Garamond" w:hAnsi="Garamond"/>
          <w:sz w:val="22"/>
          <w:szCs w:val="22"/>
        </w:rPr>
        <w:tab/>
        <w:t>2122 School of Education</w:t>
      </w:r>
    </w:p>
    <w:p w:rsidR="00AA0ABC" w:rsidRPr="00F57BD3" w:rsidRDefault="00AA0ABC" w:rsidP="00AA0ABC">
      <w:pPr>
        <w:rPr>
          <w:rFonts w:ascii="Garamond" w:hAnsi="Garamond"/>
          <w:sz w:val="22"/>
          <w:szCs w:val="22"/>
        </w:rPr>
      </w:pPr>
      <w:r w:rsidRPr="00F57BD3">
        <w:rPr>
          <w:rFonts w:ascii="Garamond" w:hAnsi="Garamond"/>
          <w:b/>
          <w:sz w:val="22"/>
          <w:szCs w:val="22"/>
        </w:rPr>
        <w:t>Phone</w:t>
      </w:r>
      <w:r w:rsidRPr="00F57BD3">
        <w:rPr>
          <w:rFonts w:ascii="Garamond" w:hAnsi="Garamond"/>
          <w:sz w:val="22"/>
          <w:szCs w:val="22"/>
        </w:rPr>
        <w:t>:</w:t>
      </w:r>
      <w:r w:rsidRPr="00F57BD3">
        <w:rPr>
          <w:rFonts w:ascii="Garamond" w:hAnsi="Garamond"/>
          <w:sz w:val="22"/>
          <w:szCs w:val="22"/>
        </w:rPr>
        <w:tab/>
      </w:r>
      <w:r w:rsidRPr="00F57BD3">
        <w:rPr>
          <w:rFonts w:ascii="Garamond" w:hAnsi="Garamond"/>
          <w:sz w:val="22"/>
          <w:szCs w:val="22"/>
        </w:rPr>
        <w:tab/>
      </w:r>
      <w:r w:rsidRPr="00F57BD3">
        <w:rPr>
          <w:rFonts w:ascii="Garamond" w:hAnsi="Garamond"/>
          <w:sz w:val="22"/>
          <w:szCs w:val="22"/>
        </w:rPr>
        <w:tab/>
        <w:t>919.530.6692</w:t>
      </w:r>
    </w:p>
    <w:p w:rsidR="00AA0ABC" w:rsidRPr="00C236BA" w:rsidRDefault="00AA0ABC" w:rsidP="00AA0AB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C236BA">
        <w:rPr>
          <w:rFonts w:ascii="Garamond" w:hAnsi="Garamond"/>
          <w:b/>
          <w:sz w:val="22"/>
          <w:szCs w:val="22"/>
        </w:rPr>
        <w:t>WebEx Office:</w:t>
      </w:r>
      <w:r w:rsidRPr="00C236BA">
        <w:rPr>
          <w:rFonts w:ascii="Garamond" w:hAnsi="Garamond"/>
          <w:b/>
          <w:sz w:val="22"/>
          <w:szCs w:val="22"/>
        </w:rPr>
        <w:tab/>
      </w:r>
      <w:r w:rsidRPr="00C236BA">
        <w:rPr>
          <w:rFonts w:ascii="Garamond" w:hAnsi="Garamond"/>
          <w:sz w:val="22"/>
          <w:szCs w:val="22"/>
        </w:rPr>
        <w:t>https://nccu.webex.com/meet/kkurian</w:t>
      </w:r>
    </w:p>
    <w:p w:rsidR="00AA0ABC" w:rsidRPr="00C236BA" w:rsidRDefault="00AA0ABC" w:rsidP="00AA0AB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Pr>
          <w:rFonts w:ascii="Garamond" w:hAnsi="Garamond"/>
          <w:b/>
          <w:sz w:val="22"/>
          <w:szCs w:val="22"/>
        </w:rPr>
        <w:t>E</w:t>
      </w:r>
      <w:r w:rsidRPr="00C236BA">
        <w:rPr>
          <w:rFonts w:ascii="Garamond" w:hAnsi="Garamond"/>
          <w:b/>
          <w:sz w:val="22"/>
          <w:szCs w:val="22"/>
        </w:rPr>
        <w:t>mail:</w:t>
      </w:r>
      <w:r w:rsidRPr="00C236BA">
        <w:rPr>
          <w:rFonts w:ascii="Garamond" w:hAnsi="Garamond"/>
          <w:b/>
          <w:sz w:val="22"/>
          <w:szCs w:val="22"/>
        </w:rPr>
        <w:tab/>
      </w:r>
      <w:r w:rsidRPr="00C236BA">
        <w:rPr>
          <w:rFonts w:ascii="Garamond" w:hAnsi="Garamond"/>
          <w:sz w:val="22"/>
          <w:szCs w:val="22"/>
        </w:rPr>
        <w:t>kkurian@nccu.edu (Best way to contact me.)</w:t>
      </w:r>
    </w:p>
    <w:p w:rsidR="00DF6834" w:rsidRDefault="00AA0ABC" w:rsidP="00AA0AB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Pr>
          <w:rFonts w:ascii="Garamond" w:hAnsi="Garamond"/>
          <w:b/>
          <w:sz w:val="22"/>
          <w:szCs w:val="22"/>
        </w:rPr>
        <w:t>Class Meeting:</w:t>
      </w:r>
      <w:r>
        <w:rPr>
          <w:rFonts w:ascii="Garamond" w:hAnsi="Garamond"/>
          <w:b/>
          <w:sz w:val="22"/>
          <w:szCs w:val="22"/>
        </w:rPr>
        <w:tab/>
      </w:r>
      <w:r w:rsidR="00DF6834">
        <w:rPr>
          <w:rFonts w:ascii="Garamond" w:hAnsi="Garamond"/>
          <w:b/>
          <w:sz w:val="22"/>
          <w:szCs w:val="22"/>
        </w:rPr>
        <w:t>None</w:t>
      </w:r>
    </w:p>
    <w:p w:rsidR="00DF6834" w:rsidRDefault="00AA0ABC" w:rsidP="00DF6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xml:space="preserve">Office Hours:       </w:t>
      </w:r>
      <w:r w:rsidR="00DF6834">
        <w:rPr>
          <w:rFonts w:ascii="Garamond" w:hAnsi="Garamond"/>
          <w:b/>
          <w:sz w:val="22"/>
          <w:szCs w:val="22"/>
        </w:rPr>
        <w:t xml:space="preserve">None WebEx: </w:t>
      </w:r>
      <w:r w:rsidR="00DF6834" w:rsidRPr="00C236BA">
        <w:rPr>
          <w:rFonts w:ascii="Garamond" w:hAnsi="Garamond"/>
          <w:sz w:val="22"/>
          <w:szCs w:val="22"/>
        </w:rPr>
        <w:t>https://nccu.webex.com/meet/kkurian</w:t>
      </w:r>
    </w:p>
    <w:p w:rsidR="00AA0ABC" w:rsidRPr="006C2622" w:rsidRDefault="00AA0ABC" w:rsidP="00DF6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p>
    <w:p w:rsidR="00AA0ABC" w:rsidRPr="00F57BD3" w:rsidRDefault="00AA0ABC" w:rsidP="00AA0AB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2"/>
          <w:szCs w:val="22"/>
        </w:rPr>
      </w:pPr>
      <w:r w:rsidRPr="00C236BA">
        <w:rPr>
          <w:rFonts w:ascii="Garamond" w:hAnsi="Garamond"/>
          <w:b/>
          <w:sz w:val="22"/>
          <w:szCs w:val="22"/>
        </w:rPr>
        <w:t>* If you are would like to set a meeting time during office hours please email in advance at kkurian@nccu.edu to set up an appointment. This will help me coordinate student visits and/or meetings.  Please note that EMAIL is the best way to contact me.</w:t>
      </w:r>
    </w:p>
    <w:p w:rsidR="00AA0ABC" w:rsidRPr="00F57BD3" w:rsidRDefault="00AA0ABC" w:rsidP="00AA0ABC">
      <w:pPr>
        <w:pStyle w:val="Heading2"/>
        <w:rPr>
          <w:sz w:val="22"/>
          <w:szCs w:val="22"/>
        </w:rPr>
      </w:pPr>
    </w:p>
    <w:p w:rsidR="00AA0ABC" w:rsidRPr="00F57BD3" w:rsidRDefault="00AA0ABC" w:rsidP="00AA0ABC">
      <w:pPr>
        <w:pStyle w:val="Heading2"/>
        <w:rPr>
          <w:sz w:val="22"/>
          <w:szCs w:val="22"/>
        </w:rPr>
      </w:pPr>
      <w:r w:rsidRPr="00F57BD3">
        <w:rPr>
          <w:sz w:val="22"/>
          <w:szCs w:val="22"/>
        </w:rPr>
        <w:t>Required Text</w:t>
      </w:r>
      <w:r>
        <w:rPr>
          <w:sz w:val="22"/>
          <w:szCs w:val="22"/>
        </w:rPr>
        <w:t>s</w:t>
      </w:r>
    </w:p>
    <w:p w:rsidR="00AA0ABC" w:rsidRPr="00F57BD3" w:rsidRDefault="00AA0ABC" w:rsidP="00AA0ABC">
      <w:pPr>
        <w:rPr>
          <w:rFonts w:ascii="Garamond" w:hAnsi="Garamond"/>
          <w:i/>
          <w:iCs/>
          <w:sz w:val="22"/>
          <w:szCs w:val="22"/>
        </w:rPr>
      </w:pPr>
    </w:p>
    <w:p w:rsidR="00AA0ABC" w:rsidRPr="00AA0ABC" w:rsidRDefault="00AA0ABC" w:rsidP="00AA0ABC">
      <w:pPr>
        <w:pStyle w:val="ListParagraph"/>
        <w:numPr>
          <w:ilvl w:val="0"/>
          <w:numId w:val="3"/>
        </w:numPr>
        <w:rPr>
          <w:rFonts w:ascii="Garamond" w:hAnsi="Garamond"/>
          <w:iCs/>
          <w:sz w:val="22"/>
          <w:szCs w:val="22"/>
        </w:rPr>
      </w:pPr>
      <w:r w:rsidRPr="00AA0ABC">
        <w:rPr>
          <w:rFonts w:ascii="Garamond" w:hAnsi="Garamond"/>
          <w:iCs/>
          <w:sz w:val="22"/>
          <w:szCs w:val="22"/>
        </w:rPr>
        <w:t>Select Readings</w:t>
      </w:r>
    </w:p>
    <w:p w:rsidR="00AA0ABC" w:rsidRPr="00AA0ABC" w:rsidRDefault="00AA0ABC" w:rsidP="00AA0ABC">
      <w:pPr>
        <w:pStyle w:val="ListParagraph"/>
        <w:numPr>
          <w:ilvl w:val="0"/>
          <w:numId w:val="3"/>
        </w:numPr>
        <w:rPr>
          <w:rFonts w:ascii="Garamond" w:hAnsi="Garamond"/>
          <w:sz w:val="22"/>
          <w:szCs w:val="22"/>
        </w:rPr>
      </w:pPr>
      <w:r w:rsidRPr="00AA0ABC">
        <w:rPr>
          <w:rFonts w:ascii="Garamond" w:hAnsi="Garamond"/>
          <w:iCs/>
          <w:sz w:val="22"/>
          <w:szCs w:val="22"/>
        </w:rPr>
        <w:t xml:space="preserve">American Psychological Association (2019). </w:t>
      </w:r>
      <w:r w:rsidRPr="00AA0ABC">
        <w:rPr>
          <w:rFonts w:ascii="Garamond" w:hAnsi="Garamond"/>
          <w:b/>
          <w:i/>
          <w:iCs/>
          <w:sz w:val="22"/>
          <w:szCs w:val="22"/>
        </w:rPr>
        <w:t>Publication Manual of the American Psychological Association</w:t>
      </w:r>
      <w:r w:rsidRPr="00AA0ABC">
        <w:rPr>
          <w:rFonts w:ascii="Garamond" w:hAnsi="Garamond"/>
          <w:sz w:val="22"/>
          <w:szCs w:val="22"/>
        </w:rPr>
        <w:t xml:space="preserve"> (7</w:t>
      </w:r>
      <w:r w:rsidRPr="00AA0ABC">
        <w:rPr>
          <w:rFonts w:ascii="Garamond" w:hAnsi="Garamond"/>
          <w:sz w:val="22"/>
          <w:szCs w:val="22"/>
          <w:vertAlign w:val="superscript"/>
        </w:rPr>
        <w:t>th</w:t>
      </w:r>
      <w:r w:rsidRPr="00AA0ABC">
        <w:rPr>
          <w:rFonts w:ascii="Garamond" w:hAnsi="Garamond"/>
          <w:sz w:val="22"/>
          <w:szCs w:val="22"/>
        </w:rPr>
        <w:t xml:space="preserve"> Edition).</w:t>
      </w:r>
      <w:r w:rsidRPr="00A53409">
        <w:t xml:space="preserve"> </w:t>
      </w:r>
      <w:r w:rsidRPr="00AA0ABC">
        <w:rPr>
          <w:rFonts w:ascii="Garamond" w:hAnsi="Garamond"/>
          <w:sz w:val="22"/>
          <w:szCs w:val="22"/>
        </w:rPr>
        <w:t>978-1433832178</w:t>
      </w:r>
    </w:p>
    <w:p w:rsidR="00AA0ABC" w:rsidRPr="00AA0ABC" w:rsidRDefault="00AA0ABC" w:rsidP="00AA0ABC">
      <w:pPr>
        <w:pStyle w:val="ListParagraph"/>
        <w:numPr>
          <w:ilvl w:val="0"/>
          <w:numId w:val="3"/>
        </w:numPr>
        <w:rPr>
          <w:rFonts w:ascii="Garamond" w:hAnsi="Garamond"/>
          <w:sz w:val="22"/>
          <w:szCs w:val="22"/>
        </w:rPr>
      </w:pPr>
      <w:r w:rsidRPr="00AA0ABC">
        <w:rPr>
          <w:rFonts w:ascii="Garamond" w:hAnsi="Garamond"/>
          <w:sz w:val="22"/>
          <w:szCs w:val="22"/>
        </w:rPr>
        <w:t xml:space="preserve">Films: There will be some films that are required for this course. </w:t>
      </w:r>
    </w:p>
    <w:p w:rsidR="00AA0ABC" w:rsidRPr="00F57BD3" w:rsidRDefault="00AA0ABC" w:rsidP="00AA0ABC">
      <w:pPr>
        <w:rPr>
          <w:rFonts w:ascii="Garamond" w:hAnsi="Garamond"/>
          <w:sz w:val="22"/>
          <w:szCs w:val="22"/>
        </w:rPr>
      </w:pPr>
    </w:p>
    <w:p w:rsidR="00AA0ABC" w:rsidRPr="00F57BD3" w:rsidRDefault="00AA0ABC" w:rsidP="00AA0ABC">
      <w:pPr>
        <w:pStyle w:val="Heading2"/>
        <w:jc w:val="both"/>
        <w:rPr>
          <w:sz w:val="22"/>
          <w:szCs w:val="22"/>
        </w:rPr>
      </w:pPr>
      <w:r w:rsidRPr="00F57BD3">
        <w:rPr>
          <w:sz w:val="22"/>
          <w:szCs w:val="22"/>
        </w:rPr>
        <w:t xml:space="preserve">Other Suggested Text &amp; Readings: </w:t>
      </w:r>
    </w:p>
    <w:p w:rsidR="00AA0ABC" w:rsidRPr="00F57BD3" w:rsidRDefault="00AA0ABC" w:rsidP="00AA0ABC">
      <w:pPr>
        <w:jc w:val="both"/>
        <w:rPr>
          <w:rFonts w:ascii="Garamond" w:hAnsi="Garamond"/>
          <w:i/>
          <w:iCs/>
          <w:sz w:val="22"/>
          <w:szCs w:val="22"/>
        </w:rPr>
      </w:pPr>
    </w:p>
    <w:p w:rsidR="00AA0ABC" w:rsidRPr="00F57BD3" w:rsidRDefault="00AA0ABC" w:rsidP="00AA0ABC">
      <w:pPr>
        <w:jc w:val="both"/>
        <w:rPr>
          <w:rFonts w:ascii="Garamond" w:hAnsi="Garamond"/>
          <w:sz w:val="22"/>
          <w:szCs w:val="22"/>
        </w:rPr>
      </w:pPr>
      <w:r w:rsidRPr="00F57BD3">
        <w:rPr>
          <w:rFonts w:ascii="Garamond" w:hAnsi="Garamond"/>
          <w:sz w:val="22"/>
          <w:szCs w:val="22"/>
          <w:u w:val="single"/>
        </w:rPr>
        <w:t xml:space="preserve">Grammar Handbook: </w:t>
      </w:r>
      <w:r w:rsidRPr="00F57BD3">
        <w:rPr>
          <w:rFonts w:ascii="Garamond" w:hAnsi="Garamond"/>
          <w:sz w:val="22"/>
          <w:szCs w:val="22"/>
        </w:rPr>
        <w:t xml:space="preserve">Glenn, C. &amp; Gray, L. (2006).  </w:t>
      </w:r>
      <w:r w:rsidRPr="00F57BD3">
        <w:rPr>
          <w:rFonts w:ascii="Garamond" w:hAnsi="Garamond"/>
          <w:i/>
          <w:sz w:val="22"/>
          <w:szCs w:val="22"/>
        </w:rPr>
        <w:t>Hodges’ Harbrace Handbook.</w:t>
      </w:r>
      <w:r w:rsidRPr="00F57BD3">
        <w:rPr>
          <w:rFonts w:ascii="Garamond" w:hAnsi="Garamond"/>
          <w:sz w:val="22"/>
          <w:szCs w:val="22"/>
        </w:rPr>
        <w:t xml:space="preserve"> (16</w:t>
      </w:r>
      <w:r w:rsidRPr="00F57BD3">
        <w:rPr>
          <w:rFonts w:ascii="Garamond" w:hAnsi="Garamond"/>
          <w:sz w:val="22"/>
          <w:szCs w:val="22"/>
          <w:vertAlign w:val="superscript"/>
        </w:rPr>
        <w:t>th</w:t>
      </w:r>
      <w:r w:rsidRPr="00F57BD3">
        <w:rPr>
          <w:rFonts w:ascii="Garamond" w:hAnsi="Garamond"/>
          <w:sz w:val="22"/>
          <w:szCs w:val="22"/>
        </w:rPr>
        <w:t xml:space="preserve"> ed.) Cengage Learning</w:t>
      </w:r>
    </w:p>
    <w:p w:rsidR="00AA0ABC" w:rsidRPr="00F57BD3" w:rsidRDefault="00AA0ABC" w:rsidP="00AA0ABC">
      <w:pPr>
        <w:rPr>
          <w:rFonts w:ascii="Garamond" w:hAnsi="Garamond"/>
          <w:sz w:val="22"/>
          <w:szCs w:val="22"/>
        </w:rPr>
      </w:pPr>
      <w:r w:rsidRPr="00F57BD3">
        <w:rPr>
          <w:rFonts w:ascii="Garamond" w:hAnsi="Garamond"/>
          <w:sz w:val="22"/>
          <w:szCs w:val="22"/>
        </w:rPr>
        <w:t xml:space="preserve">(ISBN-13: 9781413010312) </w:t>
      </w:r>
    </w:p>
    <w:p w:rsidR="00AA0ABC" w:rsidRPr="00F57BD3" w:rsidRDefault="00AA0ABC" w:rsidP="00AA0ABC">
      <w:pPr>
        <w:pStyle w:val="NormalWeb"/>
        <w:rPr>
          <w:rFonts w:ascii="Garamond" w:hAnsi="Garamond"/>
          <w:sz w:val="22"/>
          <w:szCs w:val="22"/>
        </w:rPr>
      </w:pPr>
      <w:r w:rsidRPr="00F57BD3">
        <w:rPr>
          <w:rFonts w:ascii="Garamond" w:hAnsi="Garamond"/>
          <w:sz w:val="22"/>
          <w:szCs w:val="22"/>
          <w:u w:val="single"/>
        </w:rPr>
        <w:t>Synopsis:</w:t>
      </w:r>
      <w:r w:rsidRPr="00F57BD3">
        <w:rPr>
          <w:rFonts w:ascii="Garamond" w:hAnsi="Garamond"/>
          <w:sz w:val="22"/>
          <w:szCs w:val="22"/>
        </w:rPr>
        <w:t xml:space="preserve"> Continuously evolving to address the needs of students, the Hodges' Harbrace Handbook, Sixteenth Edition, guides student writers in developing their understanding of the rhetorical situation. Through this understanding, they learn how to write effectively-how to choose the most effective information, how to arrange it effectively, and how to decide on the most appropriate language to use when writing for any audience. This grammar-first handbook comprehensively covers grammar, style, punctuation, and mechanics as situated around rhetorical concerns-the writer, reader, message, context, and exigence (the reason for writing).</w:t>
      </w:r>
    </w:p>
    <w:p w:rsidR="00AA0ABC" w:rsidRPr="00F57BD3" w:rsidRDefault="00AA0ABC" w:rsidP="00AA0ABC">
      <w:pPr>
        <w:rPr>
          <w:rFonts w:ascii="Garamond" w:hAnsi="Garamond"/>
          <w:i/>
          <w:sz w:val="22"/>
          <w:szCs w:val="22"/>
        </w:rPr>
      </w:pPr>
      <w:r w:rsidRPr="00F57BD3">
        <w:rPr>
          <w:rFonts w:ascii="Garamond" w:hAnsi="Garamond"/>
          <w:b/>
          <w:i/>
          <w:sz w:val="22"/>
          <w:szCs w:val="22"/>
          <w:u w:val="single"/>
        </w:rPr>
        <w:t>Three suggestions for improving your writing:</w:t>
      </w:r>
      <w:r w:rsidRPr="00F57BD3">
        <w:rPr>
          <w:rFonts w:ascii="Garamond" w:hAnsi="Garamond"/>
          <w:i/>
          <w:sz w:val="22"/>
          <w:szCs w:val="22"/>
        </w:rPr>
        <w:t xml:space="preserve"> </w:t>
      </w:r>
    </w:p>
    <w:p w:rsidR="00AA0ABC" w:rsidRPr="00F57BD3" w:rsidRDefault="00AA0ABC" w:rsidP="00AA0ABC">
      <w:pPr>
        <w:numPr>
          <w:ilvl w:val="0"/>
          <w:numId w:val="1"/>
        </w:numPr>
        <w:rPr>
          <w:rFonts w:ascii="Garamond" w:hAnsi="Garamond"/>
          <w:i/>
          <w:sz w:val="22"/>
          <w:szCs w:val="22"/>
        </w:rPr>
      </w:pPr>
      <w:r w:rsidRPr="00F57BD3">
        <w:rPr>
          <w:rFonts w:ascii="Garamond" w:hAnsi="Garamond"/>
          <w:i/>
          <w:sz w:val="22"/>
          <w:szCs w:val="22"/>
        </w:rPr>
        <w:t xml:space="preserve">Please consult the APA manual and a grammar book; </w:t>
      </w:r>
    </w:p>
    <w:p w:rsidR="00AA0ABC" w:rsidRPr="00F57BD3" w:rsidRDefault="00AA0ABC" w:rsidP="00AA0ABC">
      <w:pPr>
        <w:numPr>
          <w:ilvl w:val="0"/>
          <w:numId w:val="1"/>
        </w:numPr>
        <w:rPr>
          <w:rFonts w:ascii="Garamond" w:hAnsi="Garamond"/>
          <w:i/>
          <w:sz w:val="22"/>
          <w:szCs w:val="22"/>
        </w:rPr>
      </w:pPr>
      <w:r w:rsidRPr="00F57BD3">
        <w:rPr>
          <w:rFonts w:ascii="Garamond" w:hAnsi="Garamond"/>
          <w:i/>
          <w:sz w:val="22"/>
          <w:szCs w:val="22"/>
        </w:rPr>
        <w:t xml:space="preserve">You may also go to the University’s writing and speaking studio:   Phone number contact is </w:t>
      </w:r>
      <w:r w:rsidRPr="00F57BD3">
        <w:rPr>
          <w:rFonts w:ascii="Garamond" w:hAnsi="Garamond"/>
          <w:color w:val="000000"/>
          <w:sz w:val="22"/>
          <w:szCs w:val="22"/>
          <w:shd w:val="clear" w:color="auto" w:fill="FFFFFF"/>
        </w:rPr>
        <w:t xml:space="preserve">919-530-6035 and for more detailed information go to the web page at </w:t>
      </w:r>
      <w:hyperlink r:id="rId8" w:history="1">
        <w:r w:rsidRPr="00F57BD3">
          <w:rPr>
            <w:rStyle w:val="Hyperlink"/>
            <w:sz w:val="22"/>
            <w:szCs w:val="22"/>
          </w:rPr>
          <w:t>http://www.nccu.edu/administration/academicaffairs/writingstudio/index.cfm</w:t>
        </w:r>
      </w:hyperlink>
      <w:r w:rsidRPr="00F57BD3">
        <w:rPr>
          <w:rFonts w:ascii="Garamond" w:hAnsi="Garamond"/>
          <w:sz w:val="22"/>
          <w:szCs w:val="22"/>
        </w:rPr>
        <w:t>;</w:t>
      </w:r>
      <w:r w:rsidRPr="00F57BD3">
        <w:rPr>
          <w:rFonts w:ascii="Garamond" w:hAnsi="Garamond"/>
          <w:i/>
          <w:sz w:val="22"/>
          <w:szCs w:val="22"/>
        </w:rPr>
        <w:t xml:space="preserve"> and/or</w:t>
      </w:r>
    </w:p>
    <w:p w:rsidR="00AA0ABC" w:rsidRPr="00F57BD3" w:rsidRDefault="00AA0ABC" w:rsidP="00AA0ABC">
      <w:pPr>
        <w:numPr>
          <w:ilvl w:val="0"/>
          <w:numId w:val="1"/>
        </w:numPr>
        <w:rPr>
          <w:rFonts w:ascii="Garamond" w:hAnsi="Garamond"/>
          <w:i/>
          <w:sz w:val="22"/>
          <w:szCs w:val="22"/>
        </w:rPr>
      </w:pPr>
      <w:r w:rsidRPr="00F57BD3">
        <w:rPr>
          <w:rFonts w:ascii="Garamond" w:hAnsi="Garamond"/>
          <w:i/>
          <w:sz w:val="22"/>
          <w:szCs w:val="22"/>
        </w:rPr>
        <w:t xml:space="preserve">Read peer reviewed journals articles in the mental health field to learn how academic papers should be written. </w:t>
      </w:r>
    </w:p>
    <w:p w:rsidR="00AA0ABC" w:rsidRPr="00F57BD3" w:rsidRDefault="00AA0ABC" w:rsidP="00AA0ABC">
      <w:pPr>
        <w:rPr>
          <w:rFonts w:ascii="Garamond" w:hAnsi="Garamond"/>
          <w:sz w:val="22"/>
          <w:szCs w:val="22"/>
        </w:rPr>
      </w:pPr>
    </w:p>
    <w:p w:rsidR="00AA0ABC" w:rsidRPr="00F57BD3" w:rsidRDefault="00AA0ABC" w:rsidP="00AA0ABC">
      <w:pPr>
        <w:rPr>
          <w:rFonts w:ascii="Garamond" w:hAnsi="Garamond"/>
          <w:b/>
          <w:color w:val="C00000"/>
          <w:sz w:val="22"/>
          <w:szCs w:val="22"/>
        </w:rPr>
      </w:pPr>
      <w:r>
        <w:rPr>
          <w:rFonts w:ascii="Garamond" w:hAnsi="Garamond"/>
          <w:b/>
          <w:color w:val="C00000"/>
          <w:sz w:val="22"/>
          <w:szCs w:val="22"/>
        </w:rPr>
        <w:t xml:space="preserve">TaskStream </w:t>
      </w:r>
      <w:r w:rsidRPr="00F57BD3">
        <w:rPr>
          <w:rFonts w:ascii="Garamond" w:hAnsi="Garamond"/>
          <w:b/>
          <w:color w:val="C00000"/>
          <w:sz w:val="22"/>
          <w:szCs w:val="22"/>
        </w:rPr>
        <w:t>Statement &amp; Requirement:</w:t>
      </w:r>
    </w:p>
    <w:p w:rsidR="00AA0ABC" w:rsidRPr="00F57BD3" w:rsidRDefault="00AA0ABC" w:rsidP="00AA0ABC">
      <w:pPr>
        <w:rPr>
          <w:rFonts w:ascii="Garamond" w:hAnsi="Garamond"/>
          <w:sz w:val="22"/>
          <w:szCs w:val="22"/>
        </w:rPr>
      </w:pPr>
      <w:r>
        <w:rPr>
          <w:rFonts w:ascii="Garamond" w:hAnsi="Garamond"/>
          <w:sz w:val="22"/>
          <w:szCs w:val="22"/>
        </w:rPr>
        <w:t>TaskStream</w:t>
      </w:r>
      <w:r w:rsidRPr="00F57BD3">
        <w:rPr>
          <w:rFonts w:ascii="Garamond" w:hAnsi="Garamond"/>
          <w:sz w:val="22"/>
          <w:szCs w:val="22"/>
        </w:rPr>
        <w:t xml:space="preserve"> is an electronic portfolio adapted by the School of Education. Please check with your department or program for the required assignments to upload. </w:t>
      </w:r>
    </w:p>
    <w:p w:rsidR="00AA0ABC" w:rsidRPr="00F57BD3" w:rsidRDefault="00AA0ABC" w:rsidP="00AA0ABC">
      <w:pPr>
        <w:rPr>
          <w:rFonts w:ascii="Garamond" w:hAnsi="Garamond"/>
          <w:sz w:val="22"/>
          <w:szCs w:val="22"/>
        </w:rPr>
      </w:pPr>
      <w:r w:rsidRPr="00F57BD3">
        <w:rPr>
          <w:rFonts w:ascii="Garamond" w:hAnsi="Garamond"/>
          <w:sz w:val="22"/>
          <w:szCs w:val="22"/>
        </w:rPr>
        <w:t xml:space="preserve"> </w:t>
      </w:r>
    </w:p>
    <w:p w:rsidR="00AA0ABC" w:rsidRPr="00F57BD3" w:rsidRDefault="00AA0ABC" w:rsidP="00AA0ABC">
      <w:pPr>
        <w:rPr>
          <w:rFonts w:ascii="Garamond" w:hAnsi="Garamond"/>
          <w:sz w:val="22"/>
          <w:szCs w:val="22"/>
        </w:rPr>
      </w:pPr>
      <w:r w:rsidRPr="00F57BD3">
        <w:rPr>
          <w:rFonts w:ascii="Garamond" w:hAnsi="Garamond"/>
          <w:b/>
          <w:color w:val="C00000"/>
          <w:sz w:val="22"/>
          <w:szCs w:val="22"/>
        </w:rPr>
        <w:t>Website</w:t>
      </w:r>
      <w:r w:rsidRPr="00F57BD3">
        <w:rPr>
          <w:rFonts w:ascii="Garamond" w:hAnsi="Garamond"/>
          <w:color w:val="C00000"/>
          <w:sz w:val="22"/>
          <w:szCs w:val="22"/>
        </w:rPr>
        <w:t>:</w:t>
      </w:r>
      <w:r w:rsidRPr="00F57BD3">
        <w:rPr>
          <w:rFonts w:ascii="Garamond" w:hAnsi="Garamond"/>
          <w:sz w:val="22"/>
          <w:szCs w:val="22"/>
        </w:rPr>
        <w:t xml:space="preserve">  </w:t>
      </w:r>
      <w:hyperlink r:id="rId9" w:history="1">
        <w:r w:rsidRPr="00F57BD3">
          <w:rPr>
            <w:rStyle w:val="Hyperlink"/>
            <w:sz w:val="22"/>
            <w:szCs w:val="22"/>
          </w:rPr>
          <w:t>http://onlinecourse.nccu.edu/</w:t>
        </w:r>
      </w:hyperlink>
      <w:r w:rsidRPr="00F57BD3">
        <w:rPr>
          <w:rFonts w:ascii="Garamond" w:hAnsi="Garamond"/>
          <w:color w:val="0000FF"/>
          <w:sz w:val="22"/>
          <w:szCs w:val="22"/>
          <w:u w:val="single"/>
        </w:rPr>
        <w:t xml:space="preserve">  </w:t>
      </w:r>
      <w:r w:rsidRPr="00F57BD3">
        <w:rPr>
          <w:rFonts w:ascii="Garamond" w:hAnsi="Garamond"/>
          <w:sz w:val="22"/>
          <w:szCs w:val="22"/>
        </w:rPr>
        <w:t xml:space="preserve">This class will be online and utilize the campus “Blackboard” system.  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F57BD3">
        <w:rPr>
          <w:rFonts w:ascii="Garamond" w:hAnsi="Garamond"/>
          <w:b/>
          <w:bCs/>
          <w:sz w:val="22"/>
          <w:szCs w:val="22"/>
          <w:u w:val="single"/>
        </w:rPr>
        <w:t>first</w:t>
      </w:r>
      <w:r w:rsidRPr="00F57BD3">
        <w:rPr>
          <w:rFonts w:ascii="Garamond" w:hAnsi="Garamond"/>
          <w:b/>
          <w:bCs/>
          <w:sz w:val="22"/>
          <w:szCs w:val="22"/>
        </w:rPr>
        <w:t xml:space="preserve"> </w:t>
      </w:r>
      <w:r w:rsidRPr="00F57BD3">
        <w:rPr>
          <w:rFonts w:ascii="Garamond" w:hAnsi="Garamond"/>
          <w:sz w:val="22"/>
          <w:szCs w:val="22"/>
        </w:rPr>
        <w:t>at 530-7676. Please see the last page of syllabus for instructions on Bb Access instructions.</w:t>
      </w:r>
    </w:p>
    <w:p w:rsidR="00AA0ABC" w:rsidRDefault="00AA0ABC" w:rsidP="00AA0ABC">
      <w:pPr>
        <w:rPr>
          <w:rFonts w:ascii="Garamond" w:hAnsi="Garamond"/>
          <w:b/>
          <w:sz w:val="22"/>
          <w:szCs w:val="22"/>
        </w:rPr>
      </w:pPr>
    </w:p>
    <w:p w:rsidR="005F6C5B" w:rsidRPr="005F6C5B" w:rsidRDefault="005F6C5B" w:rsidP="00AA0ABC">
      <w:pPr>
        <w:rPr>
          <w:rFonts w:ascii="Garamond" w:hAnsi="Garamond"/>
          <w:sz w:val="22"/>
          <w:szCs w:val="22"/>
        </w:rPr>
      </w:pPr>
      <w:r>
        <w:rPr>
          <w:rFonts w:ascii="Garamond" w:hAnsi="Garamond"/>
          <w:b/>
          <w:sz w:val="22"/>
          <w:szCs w:val="22"/>
        </w:rPr>
        <w:t xml:space="preserve">Class Discussion: </w:t>
      </w:r>
      <w:r>
        <w:rPr>
          <w:rFonts w:ascii="Garamond" w:hAnsi="Garamond"/>
          <w:sz w:val="22"/>
          <w:szCs w:val="22"/>
        </w:rPr>
        <w:t xml:space="preserve">Class discussion will be on FLIP. Please see: </w:t>
      </w:r>
      <w:hyperlink r:id="rId10" w:history="1">
        <w:r w:rsidRPr="003E081E">
          <w:rPr>
            <w:rStyle w:val="Hyperlink"/>
            <w:rFonts w:ascii="Garamond" w:hAnsi="Garamond"/>
            <w:sz w:val="22"/>
            <w:szCs w:val="22"/>
          </w:rPr>
          <w:t>https://flip.com/2673dc6f</w:t>
        </w:r>
      </w:hyperlink>
      <w:r>
        <w:rPr>
          <w:rFonts w:ascii="Garamond" w:hAnsi="Garamond"/>
          <w:sz w:val="22"/>
          <w:szCs w:val="22"/>
        </w:rPr>
        <w:t xml:space="preserve">. </w:t>
      </w:r>
    </w:p>
    <w:p w:rsidR="005F6C5B" w:rsidRDefault="005F6C5B" w:rsidP="00AA0ABC">
      <w:pPr>
        <w:rPr>
          <w:rFonts w:ascii="Garamond" w:hAnsi="Garamond"/>
          <w:b/>
          <w:color w:val="C00000"/>
          <w:sz w:val="22"/>
          <w:szCs w:val="22"/>
        </w:rPr>
      </w:pPr>
    </w:p>
    <w:p w:rsidR="00AA0ABC" w:rsidRPr="00F57BD3" w:rsidRDefault="00AA0ABC" w:rsidP="00AA0ABC">
      <w:pPr>
        <w:rPr>
          <w:rFonts w:ascii="Garamond" w:hAnsi="Garamond"/>
          <w:sz w:val="22"/>
          <w:szCs w:val="22"/>
        </w:rPr>
      </w:pPr>
      <w:r w:rsidRPr="00F57BD3">
        <w:rPr>
          <w:rFonts w:ascii="Garamond" w:hAnsi="Garamond"/>
          <w:b/>
          <w:color w:val="C00000"/>
          <w:sz w:val="22"/>
          <w:szCs w:val="22"/>
        </w:rPr>
        <w:t>Email Correspondence:</w:t>
      </w:r>
      <w:r w:rsidRPr="00F57BD3">
        <w:rPr>
          <w:rFonts w:ascii="Garamond" w:hAnsi="Garamond"/>
          <w:b/>
          <w:sz w:val="22"/>
          <w:szCs w:val="22"/>
        </w:rPr>
        <w:t xml:space="preserve"> </w:t>
      </w:r>
      <w:r w:rsidRPr="00F57BD3">
        <w:rPr>
          <w:rFonts w:ascii="Garamond" w:hAnsi="Garamond"/>
          <w:bCs/>
          <w:sz w:val="22"/>
          <w:szCs w:val="22"/>
        </w:rPr>
        <w:t>When contacting me via email your email subject line should be relevant to your email content. Please use “</w:t>
      </w:r>
      <w:r>
        <w:rPr>
          <w:rFonts w:ascii="Garamond" w:hAnsi="Garamond"/>
          <w:bCs/>
          <w:sz w:val="22"/>
          <w:szCs w:val="22"/>
        </w:rPr>
        <w:t>CON 5305</w:t>
      </w:r>
      <w:r w:rsidRPr="00F57BD3">
        <w:rPr>
          <w:rFonts w:ascii="Garamond" w:hAnsi="Garamond"/>
          <w:bCs/>
          <w:sz w:val="22"/>
          <w:szCs w:val="22"/>
        </w:rPr>
        <w:t xml:space="preserve">:” and then describe the nature of your email.  </w:t>
      </w:r>
    </w:p>
    <w:p w:rsidR="00AA0ABC" w:rsidRPr="00F57BD3" w:rsidRDefault="00AA0ABC" w:rsidP="00AA0ABC">
      <w:pPr>
        <w:pStyle w:val="Heading1"/>
        <w:jc w:val="both"/>
        <w:rPr>
          <w:b/>
          <w:bCs/>
          <w:color w:val="C00000"/>
          <w:sz w:val="22"/>
          <w:szCs w:val="22"/>
        </w:rPr>
      </w:pPr>
    </w:p>
    <w:p w:rsidR="00AA0ABC" w:rsidRPr="00F57BD3" w:rsidRDefault="00AA0ABC" w:rsidP="00AA0ABC">
      <w:pPr>
        <w:overflowPunct w:val="0"/>
        <w:autoSpaceDE w:val="0"/>
        <w:autoSpaceDN w:val="0"/>
        <w:adjustRightInd w:val="0"/>
        <w:jc w:val="center"/>
        <w:textAlignment w:val="baseline"/>
        <w:rPr>
          <w:rFonts w:ascii="Garamond" w:hAnsi="Garamond"/>
          <w:b/>
          <w:sz w:val="22"/>
          <w:szCs w:val="22"/>
        </w:rPr>
      </w:pPr>
      <w:r w:rsidRPr="00F57BD3">
        <w:rPr>
          <w:rFonts w:ascii="Garamond" w:hAnsi="Garamond"/>
          <w:b/>
          <w:sz w:val="22"/>
          <w:szCs w:val="22"/>
        </w:rPr>
        <w:t>Instructor’s Correspondence Times</w:t>
      </w:r>
    </w:p>
    <w:p w:rsidR="00AA0ABC" w:rsidRPr="00F57BD3" w:rsidRDefault="00AA0ABC" w:rsidP="00AA0ABC">
      <w:pPr>
        <w:overflowPunct w:val="0"/>
        <w:autoSpaceDE w:val="0"/>
        <w:autoSpaceDN w:val="0"/>
        <w:adjustRightInd w:val="0"/>
        <w:jc w:val="center"/>
        <w:textAlignment w:val="baseline"/>
        <w:rPr>
          <w:rFonts w:ascii="Garamond" w:hAnsi="Garamond"/>
          <w:b/>
          <w:sz w:val="22"/>
          <w:szCs w:val="22"/>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4742"/>
      </w:tblGrid>
      <w:tr w:rsidR="00AA0ABC" w:rsidRPr="00F57BD3" w:rsidTr="00CA1D45">
        <w:tc>
          <w:tcPr>
            <w:tcW w:w="3116" w:type="dxa"/>
            <w:tcBorders>
              <w:top w:val="single" w:sz="4" w:space="0" w:color="auto"/>
              <w:left w:val="single" w:sz="4" w:space="0" w:color="auto"/>
              <w:bottom w:val="single" w:sz="4" w:space="0" w:color="auto"/>
              <w:right w:val="single" w:sz="4" w:space="0" w:color="auto"/>
            </w:tcBorders>
            <w:hideMark/>
          </w:tcPr>
          <w:p w:rsidR="00AA0ABC" w:rsidRPr="00F57BD3" w:rsidRDefault="00AA0ABC" w:rsidP="00CA1D45">
            <w:pPr>
              <w:overflowPunct w:val="0"/>
              <w:autoSpaceDE w:val="0"/>
              <w:autoSpaceDN w:val="0"/>
              <w:adjustRightInd w:val="0"/>
              <w:jc w:val="center"/>
              <w:textAlignment w:val="baseline"/>
              <w:rPr>
                <w:rFonts w:ascii="Garamond" w:hAnsi="Garamond"/>
                <w:b/>
                <w:sz w:val="22"/>
                <w:szCs w:val="22"/>
              </w:rPr>
            </w:pPr>
            <w:r w:rsidRPr="00F57BD3">
              <w:rPr>
                <w:rFonts w:ascii="Garamond" w:hAnsi="Garamond"/>
                <w:b/>
                <w:sz w:val="22"/>
                <w:szCs w:val="22"/>
              </w:rPr>
              <w:lastRenderedPageBreak/>
              <w:t>Type of Correspondence</w:t>
            </w:r>
          </w:p>
        </w:tc>
        <w:tc>
          <w:tcPr>
            <w:tcW w:w="3117" w:type="dxa"/>
            <w:tcBorders>
              <w:top w:val="single" w:sz="4" w:space="0" w:color="auto"/>
              <w:left w:val="single" w:sz="4" w:space="0" w:color="auto"/>
              <w:bottom w:val="single" w:sz="4" w:space="0" w:color="auto"/>
              <w:right w:val="single" w:sz="4" w:space="0" w:color="auto"/>
            </w:tcBorders>
            <w:hideMark/>
          </w:tcPr>
          <w:p w:rsidR="00AA0ABC" w:rsidRPr="00F57BD3" w:rsidRDefault="00AA0ABC" w:rsidP="00CA1D45">
            <w:pPr>
              <w:overflowPunct w:val="0"/>
              <w:autoSpaceDE w:val="0"/>
              <w:autoSpaceDN w:val="0"/>
              <w:adjustRightInd w:val="0"/>
              <w:jc w:val="center"/>
              <w:textAlignment w:val="baseline"/>
              <w:rPr>
                <w:rFonts w:ascii="Garamond" w:hAnsi="Garamond"/>
                <w:b/>
                <w:sz w:val="22"/>
                <w:szCs w:val="22"/>
              </w:rPr>
            </w:pPr>
            <w:r w:rsidRPr="00F57BD3">
              <w:rPr>
                <w:rFonts w:ascii="Garamond" w:hAnsi="Garamond"/>
                <w:b/>
                <w:sz w:val="22"/>
                <w:szCs w:val="22"/>
              </w:rPr>
              <w:t>Timeframe</w:t>
            </w:r>
          </w:p>
        </w:tc>
        <w:tc>
          <w:tcPr>
            <w:tcW w:w="4742" w:type="dxa"/>
            <w:tcBorders>
              <w:top w:val="single" w:sz="4" w:space="0" w:color="auto"/>
              <w:left w:val="single" w:sz="4" w:space="0" w:color="auto"/>
              <w:bottom w:val="single" w:sz="4" w:space="0" w:color="auto"/>
              <w:right w:val="single" w:sz="4" w:space="0" w:color="auto"/>
            </w:tcBorders>
            <w:hideMark/>
          </w:tcPr>
          <w:p w:rsidR="00AA0ABC" w:rsidRPr="00F57BD3" w:rsidRDefault="00AA0ABC" w:rsidP="00CA1D45">
            <w:pPr>
              <w:overflowPunct w:val="0"/>
              <w:autoSpaceDE w:val="0"/>
              <w:autoSpaceDN w:val="0"/>
              <w:adjustRightInd w:val="0"/>
              <w:jc w:val="center"/>
              <w:textAlignment w:val="baseline"/>
              <w:rPr>
                <w:rFonts w:ascii="Garamond" w:hAnsi="Garamond"/>
                <w:b/>
                <w:sz w:val="22"/>
                <w:szCs w:val="22"/>
              </w:rPr>
            </w:pPr>
            <w:r w:rsidRPr="00F57BD3">
              <w:rPr>
                <w:rFonts w:ascii="Garamond" w:hAnsi="Garamond"/>
                <w:b/>
                <w:sz w:val="22"/>
                <w:szCs w:val="22"/>
              </w:rPr>
              <w:t>Special notes</w:t>
            </w:r>
          </w:p>
        </w:tc>
      </w:tr>
      <w:tr w:rsidR="00AA0ABC" w:rsidRPr="00F57BD3" w:rsidTr="00CA1D45">
        <w:tc>
          <w:tcPr>
            <w:tcW w:w="3116" w:type="dxa"/>
            <w:tcBorders>
              <w:top w:val="single" w:sz="4" w:space="0" w:color="auto"/>
              <w:left w:val="single" w:sz="4" w:space="0" w:color="auto"/>
              <w:bottom w:val="single" w:sz="4" w:space="0" w:color="auto"/>
              <w:right w:val="single" w:sz="4" w:space="0" w:color="auto"/>
            </w:tcBorders>
            <w:hideMark/>
          </w:tcPr>
          <w:p w:rsidR="00AA0ABC" w:rsidRPr="00F57BD3" w:rsidRDefault="00AA0ABC" w:rsidP="00CA1D45">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Emails</w:t>
            </w:r>
          </w:p>
        </w:tc>
        <w:tc>
          <w:tcPr>
            <w:tcW w:w="3117" w:type="dxa"/>
            <w:tcBorders>
              <w:top w:val="single" w:sz="4" w:space="0" w:color="auto"/>
              <w:left w:val="single" w:sz="4" w:space="0" w:color="auto"/>
              <w:bottom w:val="single" w:sz="4" w:space="0" w:color="auto"/>
              <w:right w:val="single" w:sz="4" w:space="0" w:color="auto"/>
            </w:tcBorders>
            <w:hideMark/>
          </w:tcPr>
          <w:p w:rsidR="00AA0ABC" w:rsidRPr="00F57BD3" w:rsidRDefault="00AA0ABC" w:rsidP="00CA1D45">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Approximately 24 hours</w:t>
            </w:r>
          </w:p>
        </w:tc>
        <w:tc>
          <w:tcPr>
            <w:tcW w:w="4742" w:type="dxa"/>
            <w:tcBorders>
              <w:top w:val="single" w:sz="4" w:space="0" w:color="auto"/>
              <w:left w:val="single" w:sz="4" w:space="0" w:color="auto"/>
              <w:bottom w:val="single" w:sz="4" w:space="0" w:color="auto"/>
              <w:right w:val="single" w:sz="4" w:space="0" w:color="auto"/>
            </w:tcBorders>
          </w:tcPr>
          <w:p w:rsidR="00AA0ABC" w:rsidRPr="00F57BD3" w:rsidRDefault="00AA0ABC" w:rsidP="00CA1D45">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 xml:space="preserve">1) Emails sent before 4pm Monday-Thursday will receive a response within 24 hours.  </w:t>
            </w:r>
          </w:p>
          <w:p w:rsidR="00AA0ABC" w:rsidRPr="00F57BD3" w:rsidRDefault="00AA0ABC" w:rsidP="00CA1D45">
            <w:pPr>
              <w:overflowPunct w:val="0"/>
              <w:autoSpaceDE w:val="0"/>
              <w:autoSpaceDN w:val="0"/>
              <w:adjustRightInd w:val="0"/>
              <w:textAlignment w:val="baseline"/>
              <w:rPr>
                <w:rFonts w:ascii="Garamond" w:hAnsi="Garamond"/>
                <w:sz w:val="22"/>
                <w:szCs w:val="22"/>
              </w:rPr>
            </w:pPr>
          </w:p>
          <w:p w:rsidR="00AA0ABC" w:rsidRPr="00F57BD3" w:rsidRDefault="00AA0ABC" w:rsidP="00CA1D45">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2) Emails sent after 4pm Friday or on the weekend will receive a response within 24 hours beginning at 8am Monday.</w:t>
            </w:r>
          </w:p>
        </w:tc>
      </w:tr>
      <w:tr w:rsidR="00AA0ABC" w:rsidRPr="00F57BD3" w:rsidTr="00CA1D45">
        <w:tc>
          <w:tcPr>
            <w:tcW w:w="3116" w:type="dxa"/>
            <w:tcBorders>
              <w:top w:val="single" w:sz="4" w:space="0" w:color="auto"/>
              <w:left w:val="single" w:sz="4" w:space="0" w:color="auto"/>
              <w:bottom w:val="single" w:sz="4" w:space="0" w:color="auto"/>
              <w:right w:val="single" w:sz="4" w:space="0" w:color="auto"/>
            </w:tcBorders>
            <w:hideMark/>
          </w:tcPr>
          <w:p w:rsidR="00AA0ABC" w:rsidRPr="00F57BD3" w:rsidRDefault="00AA0ABC" w:rsidP="00CA1D45">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Grading Weekly Assignments (quizzes, papers, exams, etc.)</w:t>
            </w:r>
          </w:p>
        </w:tc>
        <w:tc>
          <w:tcPr>
            <w:tcW w:w="3117" w:type="dxa"/>
            <w:tcBorders>
              <w:top w:val="single" w:sz="4" w:space="0" w:color="auto"/>
              <w:left w:val="single" w:sz="4" w:space="0" w:color="auto"/>
              <w:bottom w:val="single" w:sz="4" w:space="0" w:color="auto"/>
              <w:right w:val="single" w:sz="4" w:space="0" w:color="auto"/>
            </w:tcBorders>
            <w:hideMark/>
          </w:tcPr>
          <w:p w:rsidR="00AA0ABC" w:rsidRPr="00F57BD3" w:rsidRDefault="00AA0ABC" w:rsidP="00CA1D45">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1 week +</w:t>
            </w:r>
          </w:p>
        </w:tc>
        <w:tc>
          <w:tcPr>
            <w:tcW w:w="4742" w:type="dxa"/>
            <w:tcBorders>
              <w:top w:val="single" w:sz="4" w:space="0" w:color="auto"/>
              <w:left w:val="single" w:sz="4" w:space="0" w:color="auto"/>
              <w:bottom w:val="single" w:sz="4" w:space="0" w:color="auto"/>
              <w:right w:val="single" w:sz="4" w:space="0" w:color="auto"/>
            </w:tcBorders>
            <w:hideMark/>
          </w:tcPr>
          <w:p w:rsidR="00AA0ABC" w:rsidRPr="00F57BD3" w:rsidRDefault="00AA0ABC" w:rsidP="00CA1D45">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Late assignments, if accepted, the student acknowledges and understands the instructor may not provide the student with feedback and/or a grade before the semester’s grading period ends.</w:t>
            </w:r>
          </w:p>
        </w:tc>
      </w:tr>
      <w:tr w:rsidR="00AA0ABC" w:rsidRPr="00F57BD3" w:rsidTr="00CA1D45">
        <w:tc>
          <w:tcPr>
            <w:tcW w:w="3116" w:type="dxa"/>
            <w:tcBorders>
              <w:top w:val="single" w:sz="4" w:space="0" w:color="auto"/>
              <w:left w:val="single" w:sz="4" w:space="0" w:color="auto"/>
              <w:bottom w:val="single" w:sz="4" w:space="0" w:color="auto"/>
              <w:right w:val="single" w:sz="4" w:space="0" w:color="auto"/>
            </w:tcBorders>
            <w:hideMark/>
          </w:tcPr>
          <w:p w:rsidR="00AA0ABC" w:rsidRPr="00F57BD3" w:rsidRDefault="00AA0ABC" w:rsidP="00CA1D45">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Telephone Calls, WebEx or Skype</w:t>
            </w:r>
          </w:p>
        </w:tc>
        <w:tc>
          <w:tcPr>
            <w:tcW w:w="3117" w:type="dxa"/>
            <w:tcBorders>
              <w:top w:val="single" w:sz="4" w:space="0" w:color="auto"/>
              <w:left w:val="single" w:sz="4" w:space="0" w:color="auto"/>
              <w:bottom w:val="single" w:sz="4" w:space="0" w:color="auto"/>
              <w:right w:val="single" w:sz="4" w:space="0" w:color="auto"/>
            </w:tcBorders>
            <w:hideMark/>
          </w:tcPr>
          <w:p w:rsidR="00AA0ABC" w:rsidRPr="00F57BD3" w:rsidRDefault="00AA0ABC" w:rsidP="00CA1D45">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Please email to set a time for a telephone conference, call or Skype</w:t>
            </w:r>
          </w:p>
        </w:tc>
        <w:tc>
          <w:tcPr>
            <w:tcW w:w="4742" w:type="dxa"/>
            <w:tcBorders>
              <w:top w:val="single" w:sz="4" w:space="0" w:color="auto"/>
              <w:left w:val="single" w:sz="4" w:space="0" w:color="auto"/>
              <w:bottom w:val="single" w:sz="4" w:space="0" w:color="auto"/>
              <w:right w:val="single" w:sz="4" w:space="0" w:color="auto"/>
            </w:tcBorders>
            <w:hideMark/>
          </w:tcPr>
          <w:p w:rsidR="00AA0ABC" w:rsidRPr="00F57BD3" w:rsidRDefault="00AA0ABC" w:rsidP="00CA1D45">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 xml:space="preserve">On an as needed basis. </w:t>
            </w:r>
          </w:p>
        </w:tc>
      </w:tr>
    </w:tbl>
    <w:p w:rsidR="00E6554C" w:rsidRDefault="00E6554C" w:rsidP="00AA0ABC"/>
    <w:p w:rsidR="00E6554C" w:rsidRPr="0051054F" w:rsidRDefault="00E6554C" w:rsidP="00E6554C">
      <w:pPr>
        <w:rPr>
          <w:rFonts w:ascii="Century Gothic" w:hAnsi="Century Gothic"/>
          <w:b/>
          <w:sz w:val="22"/>
          <w:szCs w:val="22"/>
          <w:u w:val="single"/>
        </w:rPr>
      </w:pPr>
      <w:r w:rsidRPr="0051054F">
        <w:rPr>
          <w:rFonts w:ascii="Century Gothic" w:hAnsi="Century Gothic"/>
          <w:b/>
          <w:sz w:val="22"/>
          <w:szCs w:val="22"/>
          <w:u w:val="single"/>
        </w:rPr>
        <w:t>Course Description</w:t>
      </w:r>
    </w:p>
    <w:p w:rsidR="00E6554C" w:rsidRPr="00C231B9" w:rsidRDefault="00E6554C" w:rsidP="00E6554C">
      <w:pPr>
        <w:jc w:val="both"/>
        <w:rPr>
          <w:rFonts w:ascii="Century Gothic" w:hAnsi="Century Gothic" w:cstheme="majorHAnsi"/>
          <w:sz w:val="22"/>
          <w:szCs w:val="22"/>
        </w:rPr>
      </w:pPr>
      <w:r w:rsidRPr="00C231B9">
        <w:rPr>
          <w:rFonts w:ascii="Century Gothic" w:hAnsi="Century Gothic" w:cstheme="majorHAnsi"/>
          <w:sz w:val="22"/>
          <w:szCs w:val="22"/>
        </w:rPr>
        <w:t>This course addresses the major sexuality-related counseling issues likely to be faced by professional mental health and/or school counselors today. The course is designed to teach students the dynamics of sexuality-related dysfunctions, the empirical research related to these problems, and the counseling models considered best practice in addressing these issues. The pedagogy includes class lectures and web-delivered knowledge, but also a weekly experiential component for students to begin developing their skills in counseling these often-sensitive areas.</w:t>
      </w:r>
    </w:p>
    <w:p w:rsidR="00E6554C" w:rsidRPr="00C231B9" w:rsidRDefault="00E6554C" w:rsidP="00E6554C">
      <w:pPr>
        <w:jc w:val="both"/>
        <w:rPr>
          <w:rFonts w:ascii="Century Gothic" w:hAnsi="Century Gothic" w:cstheme="majorHAnsi"/>
          <w:sz w:val="22"/>
          <w:szCs w:val="22"/>
        </w:rPr>
      </w:pPr>
    </w:p>
    <w:p w:rsidR="00E6554C" w:rsidRPr="00C231B9" w:rsidRDefault="00E6554C" w:rsidP="00E6554C">
      <w:pPr>
        <w:jc w:val="both"/>
        <w:rPr>
          <w:rFonts w:ascii="Century Gothic" w:hAnsi="Century Gothic" w:cstheme="majorHAnsi"/>
          <w:sz w:val="22"/>
          <w:szCs w:val="22"/>
        </w:rPr>
      </w:pPr>
      <w:r>
        <w:rPr>
          <w:rFonts w:ascii="Century Gothic" w:hAnsi="Century Gothic" w:cstheme="majorHAnsi"/>
          <w:sz w:val="22"/>
          <w:szCs w:val="22"/>
        </w:rPr>
        <w:t xml:space="preserve">Currently, </w:t>
      </w:r>
      <w:r w:rsidRPr="00C231B9">
        <w:rPr>
          <w:rFonts w:ascii="Century Gothic" w:hAnsi="Century Gothic" w:cstheme="majorHAnsi"/>
          <w:sz w:val="22"/>
          <w:szCs w:val="22"/>
        </w:rPr>
        <w:t>North Carolina is not one of those states that should have human sexuality as a core course however states like Florida, consider it to be mandatory. The Florida 491 Board identified eleven areas of human sexuality as preferable to include in this course for it to fulfill the curriculum requirement for mental health counselor licensure. All eleven areas are covered.</w:t>
      </w:r>
    </w:p>
    <w:p w:rsidR="00E6554C" w:rsidRPr="0051054F" w:rsidRDefault="00E6554C" w:rsidP="00E6554C">
      <w:pPr>
        <w:spacing w:before="60" w:after="60"/>
        <w:rPr>
          <w:rFonts w:asciiTheme="minorHAnsi" w:hAnsiTheme="minorHAnsi" w:cs="Arial"/>
          <w:b/>
          <w:bCs/>
          <w:sz w:val="22"/>
          <w:szCs w:val="22"/>
          <w:u w:val="single"/>
        </w:rPr>
      </w:pPr>
    </w:p>
    <w:p w:rsidR="00E6554C" w:rsidRPr="00C231B9" w:rsidRDefault="00E6554C" w:rsidP="00E6554C">
      <w:pPr>
        <w:spacing w:before="60" w:after="60"/>
        <w:rPr>
          <w:rFonts w:ascii="Century Gothic" w:hAnsi="Century Gothic" w:cs="Arial"/>
          <w:b/>
          <w:bCs/>
          <w:sz w:val="22"/>
          <w:szCs w:val="22"/>
        </w:rPr>
      </w:pPr>
      <w:r w:rsidRPr="00C231B9">
        <w:rPr>
          <w:rFonts w:ascii="Century Gothic" w:hAnsi="Century Gothic" w:cs="Arial"/>
          <w:b/>
          <w:bCs/>
          <w:sz w:val="22"/>
          <w:szCs w:val="22"/>
          <w:u w:val="single"/>
        </w:rPr>
        <w:t>Course Purpose</w:t>
      </w:r>
      <w:r w:rsidRPr="00C231B9">
        <w:rPr>
          <w:rFonts w:ascii="Century Gothic" w:hAnsi="Century Gothic" w:cs="Arial"/>
          <w:b/>
          <w:bCs/>
          <w:sz w:val="22"/>
          <w:szCs w:val="22"/>
        </w:rPr>
        <w:t>:</w:t>
      </w:r>
    </w:p>
    <w:p w:rsidR="00E6554C" w:rsidRPr="0051054F" w:rsidRDefault="00E6554C" w:rsidP="00E6554C">
      <w:pPr>
        <w:jc w:val="both"/>
        <w:rPr>
          <w:rFonts w:ascii="Century Gothic" w:hAnsi="Century Gothic" w:cstheme="majorHAnsi"/>
          <w:bCs/>
          <w:sz w:val="22"/>
          <w:szCs w:val="22"/>
        </w:rPr>
      </w:pPr>
      <w:r w:rsidRPr="0051054F">
        <w:rPr>
          <w:rFonts w:ascii="Century Gothic" w:hAnsi="Century Gothic" w:cstheme="majorHAnsi"/>
          <w:bCs/>
          <w:sz w:val="22"/>
          <w:szCs w:val="22"/>
        </w:rPr>
        <w:t>The main purpose of this course is to facilitate student understanding of the significant theories, etiology, and dynamics of the dysfunctions, social issues, empirical research and treatment models for today’s major human sexuality-related issues for school and mental health counselors. Secondary purpose of this course is to provide curriculum required by some states such as Florida for licensure as a mental health counselor. Although North Carolina does not require this course we will explore how best the human sexuality contents of this course can benefit mental health, career, and school counselors. The last purpose is to provide the atmosphere for counselor-in-training to feel comfortable with sexually related terms and definitions.</w:t>
      </w:r>
    </w:p>
    <w:p w:rsidR="00E6554C" w:rsidRPr="0051054F" w:rsidRDefault="00E6554C" w:rsidP="00E6554C">
      <w:pPr>
        <w:jc w:val="both"/>
        <w:rPr>
          <w:rFonts w:ascii="Century Gothic" w:hAnsi="Century Gothic" w:cstheme="majorHAnsi"/>
          <w:bCs/>
          <w:sz w:val="22"/>
          <w:szCs w:val="22"/>
        </w:rPr>
      </w:pPr>
    </w:p>
    <w:p w:rsidR="00E6554C" w:rsidRPr="0051054F" w:rsidRDefault="00E6554C" w:rsidP="00E6554C">
      <w:pPr>
        <w:jc w:val="both"/>
        <w:rPr>
          <w:rFonts w:ascii="Century Gothic" w:hAnsi="Century Gothic" w:cstheme="majorHAnsi"/>
          <w:bCs/>
          <w:sz w:val="22"/>
          <w:szCs w:val="22"/>
        </w:rPr>
      </w:pPr>
      <w:r w:rsidRPr="0051054F">
        <w:rPr>
          <w:rFonts w:ascii="Century Gothic" w:hAnsi="Century Gothic" w:cstheme="majorHAnsi"/>
          <w:bCs/>
          <w:sz w:val="22"/>
          <w:szCs w:val="22"/>
        </w:rPr>
        <w:lastRenderedPageBreak/>
        <w:t>Primary emphases include those human sexuality areas most likely to be encountered by professional counselors in schools and community mental health agencies. The course includes an experiential component for every unit that allows students to practice the treatment guidelines they are learning with classmates, prior to their practicum with actual clients.</w:t>
      </w:r>
    </w:p>
    <w:p w:rsidR="00E6554C" w:rsidRPr="0051054F" w:rsidRDefault="00E6554C" w:rsidP="00E6554C">
      <w:pPr>
        <w:jc w:val="both"/>
        <w:rPr>
          <w:rFonts w:asciiTheme="majorHAnsi" w:hAnsiTheme="majorHAnsi" w:cstheme="majorHAnsi"/>
          <w:bCs/>
          <w:sz w:val="22"/>
          <w:szCs w:val="22"/>
        </w:rPr>
      </w:pPr>
    </w:p>
    <w:p w:rsidR="00E6554C" w:rsidRDefault="00E6554C" w:rsidP="00E6554C">
      <w:pPr>
        <w:rPr>
          <w:rFonts w:ascii="Century Gothic" w:hAnsi="Century Gothic" w:cs="Arial"/>
          <w:b/>
          <w:bCs/>
          <w:sz w:val="22"/>
          <w:szCs w:val="22"/>
        </w:rPr>
      </w:pPr>
      <w:r w:rsidRPr="0051054F">
        <w:rPr>
          <w:rFonts w:ascii="Century Gothic" w:hAnsi="Century Gothic" w:cs="Arial"/>
          <w:b/>
          <w:bCs/>
          <w:sz w:val="22"/>
          <w:szCs w:val="22"/>
          <w:u w:val="single"/>
        </w:rPr>
        <w:t>Course Methodology</w:t>
      </w:r>
      <w:r w:rsidRPr="0051054F">
        <w:rPr>
          <w:rFonts w:ascii="Century Gothic" w:hAnsi="Century Gothic" w:cs="Arial"/>
          <w:b/>
          <w:bCs/>
          <w:sz w:val="22"/>
          <w:szCs w:val="22"/>
        </w:rPr>
        <w:t>:</w:t>
      </w:r>
    </w:p>
    <w:p w:rsidR="00E6554C" w:rsidRPr="00C231B9" w:rsidRDefault="00E6554C" w:rsidP="00E6554C">
      <w:pPr>
        <w:pStyle w:val="Heading3"/>
        <w:spacing w:before="0"/>
        <w:rPr>
          <w:rFonts w:ascii="Century Gothic" w:hAnsi="Century Gothic" w:cs="Times New Roman"/>
          <w:b/>
          <w:bCs/>
          <w:szCs w:val="22"/>
        </w:rPr>
      </w:pPr>
      <w:r w:rsidRPr="00C231B9">
        <w:rPr>
          <w:rFonts w:ascii="Century Gothic" w:hAnsi="Century Gothic" w:cs="Times New Roman"/>
          <w:szCs w:val="22"/>
        </w:rPr>
        <w:t xml:space="preserve">Students will learn through reading, Blackboard interactive mood, videos, learning extensions, PowerPoints and active participation in class.  Students will be expected to work in blackboard every week in order to maximize engagement with peers and the course material designed to enhance their practical knowledge of contemporary topics in working with </w:t>
      </w:r>
      <w:r>
        <w:rPr>
          <w:rFonts w:ascii="Century Gothic" w:hAnsi="Century Gothic" w:cs="Times New Roman"/>
          <w:szCs w:val="22"/>
        </w:rPr>
        <w:t>individuals will human sexuality issues.</w:t>
      </w:r>
      <w:r w:rsidRPr="00C231B9">
        <w:rPr>
          <w:rFonts w:ascii="Century Gothic" w:hAnsi="Century Gothic" w:cs="Times New Roman"/>
          <w:szCs w:val="22"/>
        </w:rPr>
        <w:t xml:space="preserve"> Students will be active learners as they demonstrate knowledge and enhance competencies and skills to meet the educational and socio-emotional needs of </w:t>
      </w:r>
      <w:r>
        <w:rPr>
          <w:rFonts w:ascii="Century Gothic" w:hAnsi="Century Gothic" w:cs="Times New Roman"/>
          <w:szCs w:val="22"/>
        </w:rPr>
        <w:t>persons with human sexuality issues.</w:t>
      </w:r>
    </w:p>
    <w:p w:rsidR="00E6554C" w:rsidRPr="0051054F" w:rsidRDefault="00E6554C" w:rsidP="00E6554C">
      <w:pPr>
        <w:rPr>
          <w:rFonts w:ascii="Century Gothic" w:hAnsi="Century Gothic" w:cs="Arial"/>
          <w:b/>
          <w:bCs/>
          <w:sz w:val="22"/>
          <w:szCs w:val="22"/>
        </w:rPr>
      </w:pPr>
    </w:p>
    <w:p w:rsidR="00E6554C" w:rsidRPr="0051054F" w:rsidRDefault="00E6554C" w:rsidP="00E6554C">
      <w:pPr>
        <w:rPr>
          <w:rFonts w:ascii="Century Gothic" w:hAnsi="Century Gothic"/>
          <w:b/>
          <w:sz w:val="22"/>
          <w:szCs w:val="22"/>
          <w:u w:val="single"/>
        </w:rPr>
      </w:pPr>
      <w:r>
        <w:rPr>
          <w:rFonts w:ascii="Century Gothic" w:hAnsi="Century Gothic"/>
          <w:b/>
          <w:sz w:val="22"/>
          <w:szCs w:val="22"/>
          <w:u w:val="single"/>
        </w:rPr>
        <w:t xml:space="preserve">Course </w:t>
      </w:r>
      <w:r w:rsidRPr="0051054F">
        <w:rPr>
          <w:rFonts w:ascii="Century Gothic" w:hAnsi="Century Gothic"/>
          <w:b/>
          <w:sz w:val="22"/>
          <w:szCs w:val="22"/>
          <w:u w:val="single"/>
        </w:rPr>
        <w:t>Goal and Objective</w:t>
      </w:r>
    </w:p>
    <w:tbl>
      <w:tblPr>
        <w:tblW w:w="106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226"/>
      </w:tblGrid>
      <w:tr w:rsidR="00E6554C" w:rsidRPr="0051054F" w:rsidTr="00CE3B21">
        <w:trPr>
          <w:trHeight w:val="3437"/>
        </w:trPr>
        <w:tc>
          <w:tcPr>
            <w:tcW w:w="10656" w:type="dxa"/>
          </w:tcPr>
          <w:p w:rsidR="00E6554C" w:rsidRPr="0051054F" w:rsidRDefault="00E6554C" w:rsidP="00CA1D45">
            <w:pPr>
              <w:ind w:left="-750" w:right="391"/>
              <w:rPr>
                <w:rFonts w:ascii="Century Gothic" w:hAnsi="Century Gothic" w:cs="Arial"/>
                <w:b/>
                <w:bCs/>
                <w:sz w:val="22"/>
                <w:szCs w:val="22"/>
                <w:u w:val="single"/>
              </w:rPr>
            </w:pPr>
          </w:p>
          <w:tbl>
            <w:tblPr>
              <w:tblW w:w="14010" w:type="dxa"/>
              <w:tblLook w:val="01E0" w:firstRow="1" w:lastRow="1" w:firstColumn="1" w:lastColumn="1" w:noHBand="0" w:noVBand="0"/>
            </w:tblPr>
            <w:tblGrid>
              <w:gridCol w:w="14010"/>
            </w:tblGrid>
            <w:tr w:rsidR="00E6554C" w:rsidRPr="0051054F" w:rsidTr="00CE3B21">
              <w:tc>
                <w:tcPr>
                  <w:tcW w:w="14010" w:type="dxa"/>
                </w:tcPr>
                <w:p w:rsidR="00E6554C" w:rsidRDefault="00E6554C" w:rsidP="00CA1D45">
                  <w:pPr>
                    <w:rPr>
                      <w:rFonts w:ascii="Century Gothic" w:hAnsi="Century Gothic" w:cs="Arial"/>
                      <w:bCs/>
                      <w:sz w:val="22"/>
                      <w:szCs w:val="22"/>
                    </w:rPr>
                  </w:pPr>
                  <w:r w:rsidRPr="0051054F">
                    <w:rPr>
                      <w:rFonts w:ascii="Century Gothic" w:hAnsi="Century Gothic" w:cs="Arial"/>
                      <w:b/>
                      <w:bCs/>
                      <w:sz w:val="22"/>
                      <w:szCs w:val="22"/>
                      <w:u w:val="single"/>
                    </w:rPr>
                    <w:t>Goals:</w:t>
                  </w:r>
                  <w:r w:rsidRPr="0051054F">
                    <w:rPr>
                      <w:rFonts w:ascii="Century Gothic" w:hAnsi="Century Gothic" w:cs="Arial"/>
                      <w:bCs/>
                      <w:sz w:val="22"/>
                      <w:szCs w:val="22"/>
                    </w:rPr>
                    <w:t xml:space="preserve">  The goals of this course are to first, facilitate student comfort and confidence levels in working with sensitive human sexuality counseling issues; and, second, facilitate development of (at least) minimal skills in working with the range of issues covered in this course; and, third, facilitate student understanding of dynamics, research and treatment approaches for one of these issues, likely to be encountered in their professional setting, in considerable depth.</w:t>
                  </w:r>
                </w:p>
                <w:p w:rsidR="00E6554C" w:rsidRPr="004C7043" w:rsidRDefault="00E6554C" w:rsidP="00CA1D45">
                  <w:pPr>
                    <w:rPr>
                      <w:rFonts w:ascii="Century Gothic" w:hAnsi="Century Gothic" w:cs="Arial"/>
                      <w:bCs/>
                      <w:sz w:val="22"/>
                      <w:szCs w:val="22"/>
                    </w:rPr>
                  </w:pPr>
                </w:p>
                <w:p w:rsidR="00E6554C" w:rsidRPr="0051054F" w:rsidRDefault="00E6554C" w:rsidP="00CA1D45">
                  <w:pPr>
                    <w:rPr>
                      <w:rFonts w:ascii="Century Gothic" w:hAnsi="Century Gothic" w:cs="Arial"/>
                      <w:b/>
                      <w:bCs/>
                      <w:sz w:val="22"/>
                      <w:szCs w:val="22"/>
                      <w:u w:val="single"/>
                    </w:rPr>
                  </w:pPr>
                  <w:r w:rsidRPr="0051054F">
                    <w:rPr>
                      <w:rFonts w:ascii="Century Gothic" w:hAnsi="Century Gothic" w:cs="Arial"/>
                      <w:b/>
                      <w:bCs/>
                      <w:sz w:val="22"/>
                      <w:szCs w:val="22"/>
                      <w:u w:val="single"/>
                    </w:rPr>
                    <w:t xml:space="preserve">Objectives: </w:t>
                  </w:r>
                </w:p>
                <w:p w:rsidR="00E6554C" w:rsidRPr="0051054F" w:rsidRDefault="00E6554C" w:rsidP="00CA1D45">
                  <w:pPr>
                    <w:rPr>
                      <w:rFonts w:ascii="Century Gothic" w:hAnsi="Century Gothic" w:cs="Arial"/>
                      <w:bCs/>
                      <w:sz w:val="22"/>
                      <w:szCs w:val="22"/>
                    </w:rPr>
                  </w:pPr>
                </w:p>
                <w:p w:rsidR="00E6554C" w:rsidRPr="0051054F" w:rsidRDefault="00E6554C" w:rsidP="00CA1D45">
                  <w:pPr>
                    <w:rPr>
                      <w:rFonts w:ascii="Century Gothic" w:hAnsi="Century Gothic" w:cs="Arial"/>
                      <w:bCs/>
                      <w:sz w:val="22"/>
                      <w:szCs w:val="22"/>
                    </w:rPr>
                  </w:pPr>
                  <w:r w:rsidRPr="0051054F">
                    <w:rPr>
                      <w:rFonts w:ascii="Century Gothic" w:hAnsi="Century Gothic" w:cs="Arial"/>
                      <w:bCs/>
                      <w:sz w:val="22"/>
                      <w:szCs w:val="22"/>
                    </w:rPr>
                    <w:t>The following are the objectives of the course:</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 xml:space="preserve">Describe the influence of family and early-life developmental variables on individuals’ </w:t>
                  </w:r>
                </w:p>
                <w:p w:rsidR="00E6554C" w:rsidRPr="0051054F" w:rsidRDefault="00E6554C" w:rsidP="00CA1D45">
                  <w:pPr>
                    <w:rPr>
                      <w:rFonts w:ascii="Century Gothic" w:hAnsi="Century Gothic" w:cs="Arial"/>
                      <w:bCs/>
                      <w:sz w:val="22"/>
                      <w:szCs w:val="22"/>
                    </w:rPr>
                  </w:pPr>
                  <w:r w:rsidRPr="0051054F">
                    <w:rPr>
                      <w:rFonts w:ascii="Century Gothic" w:hAnsi="Century Gothic" w:cs="Arial"/>
                      <w:bCs/>
                      <w:sz w:val="22"/>
                      <w:szCs w:val="22"/>
                    </w:rPr>
                    <w:t xml:space="preserve">            sexual values, attitudes and behaviors.</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Describe the role of language and basic counseling communication skills in providing effective counseling to persons experiencing sexuality conflicts.</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Identify major variables and dynamics to be considered when providing sexuality         counseling to couples.</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Identify etiology, predominant dynamics and treatment approaches for sexually dysfunctional behaviors.</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Identify major features of the human female and male sexuality response; identify significant issues in these areas today; best practice counseling and medical approaches and current foci of research.</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 xml:space="preserve">Describe current significant counseling-related issues in the AIDS health epidemic; identify major features of effective counseling for prevention of </w:t>
                  </w:r>
                  <w:r w:rsidRPr="0051054F">
                    <w:rPr>
                      <w:rFonts w:ascii="Century Gothic" w:hAnsi="Century Gothic" w:cs="Arial"/>
                      <w:bCs/>
                      <w:i/>
                      <w:sz w:val="22"/>
                      <w:szCs w:val="22"/>
                    </w:rPr>
                    <w:t>AIDS</w:t>
                  </w:r>
                  <w:r w:rsidRPr="0051054F">
                    <w:rPr>
                      <w:rFonts w:ascii="Century Gothic" w:hAnsi="Century Gothic" w:cs="Arial"/>
                      <w:bCs/>
                      <w:sz w:val="22"/>
                      <w:szCs w:val="22"/>
                    </w:rPr>
                    <w:t xml:space="preserve">. Identify major counseling variables significant to working with </w:t>
                  </w:r>
                  <w:r w:rsidRPr="0051054F">
                    <w:rPr>
                      <w:rFonts w:ascii="Century Gothic" w:hAnsi="Century Gothic" w:cs="Arial"/>
                      <w:bCs/>
                      <w:i/>
                      <w:sz w:val="22"/>
                      <w:szCs w:val="22"/>
                    </w:rPr>
                    <w:t>AIDS</w:t>
                  </w:r>
                  <w:r w:rsidRPr="0051054F">
                    <w:rPr>
                      <w:rFonts w:ascii="Century Gothic" w:hAnsi="Century Gothic" w:cs="Arial"/>
                      <w:bCs/>
                      <w:sz w:val="22"/>
                      <w:szCs w:val="22"/>
                    </w:rPr>
                    <w:t>-infected and affected persons.</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Describe major counseling-related issues of homosexual adults and teens; identify developmental stages of self-acceptance; identify effective counseling models for addressing these issues. Describe current social issues related to gay and lesbian issues.</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lastRenderedPageBreak/>
                    <w:t>Describe the significant personal and social dynamics related to human sexuality and violence, in particular sexual abuse of children and adolescents and rape.</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Describe the dynamics and major counseling-related issues of rape; identify counseling models for addressing these issues.</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Describe major issues related to children’s and adults’ memory of sexual abuse; identify counseling models for effectively addressing these issues.</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Identify major counseling variables and counseling models for addressing sexual abuse in children, adolescents’ females and males, and adult women and men.</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Define personality variables and behaviors of major classes of sex offenders, including rapists and pedophiles. Identify treatment approaches for sex offenders.</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Describe significant features of sexual addiction and major treatment approaches.</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Describe major sexuality issues of today’s adolescents.</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 xml:space="preserve">Identify major dynamics and counseling approaches to facilitate sexual and </w:t>
                  </w:r>
                </w:p>
                <w:p w:rsidR="00E6554C" w:rsidRPr="0051054F" w:rsidRDefault="00E6554C" w:rsidP="00CA1D45">
                  <w:pPr>
                    <w:ind w:left="720"/>
                    <w:rPr>
                      <w:rFonts w:ascii="Century Gothic" w:hAnsi="Century Gothic" w:cs="Arial"/>
                      <w:bCs/>
                      <w:sz w:val="22"/>
                      <w:szCs w:val="22"/>
                    </w:rPr>
                  </w:pPr>
                  <w:r w:rsidRPr="0051054F">
                    <w:rPr>
                      <w:rFonts w:ascii="Century Gothic" w:hAnsi="Century Gothic" w:cs="Arial"/>
                      <w:bCs/>
                      <w:sz w:val="22"/>
                      <w:szCs w:val="22"/>
                    </w:rPr>
                    <w:t>Emotional intimacy.</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 xml:space="preserve">Describe counseling-related human sexuality issues for special populations, </w:t>
                  </w:r>
                </w:p>
                <w:p w:rsidR="00E6554C" w:rsidRPr="0051054F" w:rsidRDefault="00E6554C" w:rsidP="00CA1D45">
                  <w:pPr>
                    <w:ind w:left="360"/>
                    <w:rPr>
                      <w:rFonts w:ascii="Century Gothic" w:hAnsi="Century Gothic" w:cs="Arial"/>
                      <w:bCs/>
                      <w:sz w:val="22"/>
                      <w:szCs w:val="22"/>
                    </w:rPr>
                  </w:pPr>
                  <w:r w:rsidRPr="0051054F">
                    <w:rPr>
                      <w:rFonts w:ascii="Century Gothic" w:hAnsi="Century Gothic" w:cs="Arial"/>
                      <w:bCs/>
                      <w:sz w:val="22"/>
                      <w:szCs w:val="22"/>
                    </w:rPr>
                    <w:t xml:space="preserve">      including various cultural groups, the handicapped, and the elderly.</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 xml:space="preserve">Students in the professional mental health counseling track will develop a treatment </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Plan for a population and/or problem they are likely to encounter in their professional employment. This plan will be based on empirical literature, best practices and environmental parameters.</w:t>
                  </w:r>
                </w:p>
                <w:p w:rsidR="00E6554C" w:rsidRPr="0051054F" w:rsidRDefault="00E6554C" w:rsidP="00E6554C">
                  <w:pPr>
                    <w:numPr>
                      <w:ilvl w:val="0"/>
                      <w:numId w:val="4"/>
                    </w:numPr>
                    <w:rPr>
                      <w:rFonts w:ascii="Century Gothic" w:hAnsi="Century Gothic" w:cs="Arial"/>
                      <w:bCs/>
                      <w:sz w:val="22"/>
                      <w:szCs w:val="22"/>
                    </w:rPr>
                  </w:pPr>
                  <w:r w:rsidRPr="0051054F">
                    <w:rPr>
                      <w:rFonts w:ascii="Century Gothic" w:hAnsi="Century Gothic" w:cs="Arial"/>
                      <w:bCs/>
                      <w:sz w:val="22"/>
                      <w:szCs w:val="22"/>
                    </w:rPr>
                    <w:t xml:space="preserve">School counselor students will develop an intervention or prevention curriculum for </w:t>
                  </w:r>
                </w:p>
                <w:p w:rsidR="00E6554C" w:rsidRPr="0051054F" w:rsidRDefault="00E6554C" w:rsidP="00CA1D45">
                  <w:pPr>
                    <w:ind w:left="720"/>
                    <w:rPr>
                      <w:rFonts w:ascii="Century Gothic" w:hAnsi="Century Gothic" w:cs="Arial"/>
                      <w:bCs/>
                      <w:sz w:val="22"/>
                      <w:szCs w:val="22"/>
                    </w:rPr>
                  </w:pPr>
                  <w:r w:rsidRPr="0051054F">
                    <w:rPr>
                      <w:rFonts w:ascii="Century Gothic" w:hAnsi="Century Gothic" w:cs="Arial"/>
                      <w:bCs/>
                      <w:sz w:val="22"/>
                      <w:szCs w:val="22"/>
                    </w:rPr>
                    <w:t>use in their school setting. The curriculum should be integrated with the academic curriculum if at all possible.  The focus of the curriculum should be a child-based human sexuality issue.</w:t>
                  </w:r>
                </w:p>
                <w:p w:rsidR="00E6554C" w:rsidRPr="0051054F" w:rsidRDefault="00E6554C" w:rsidP="00CA1D45">
                  <w:pPr>
                    <w:rPr>
                      <w:rFonts w:ascii="Century Gothic" w:hAnsi="Century Gothic" w:cs="Arial"/>
                      <w:bCs/>
                      <w:sz w:val="22"/>
                      <w:szCs w:val="22"/>
                    </w:rPr>
                  </w:pPr>
                </w:p>
                <w:p w:rsidR="00E6554C" w:rsidRPr="0051054F" w:rsidRDefault="00E6554C" w:rsidP="00CA1D45">
                  <w:pPr>
                    <w:rPr>
                      <w:rFonts w:ascii="Century Gothic" w:hAnsi="Century Gothic" w:cs="Arial"/>
                      <w:bCs/>
                      <w:sz w:val="22"/>
                      <w:szCs w:val="22"/>
                    </w:rPr>
                  </w:pPr>
                  <w:r w:rsidRPr="0051054F">
                    <w:rPr>
                      <w:rFonts w:ascii="Century Gothic" w:hAnsi="Century Gothic" w:cs="Arial"/>
                      <w:bCs/>
                      <w:sz w:val="22"/>
                      <w:szCs w:val="22"/>
                    </w:rPr>
                    <w:t>The goal of this course is also to cover all of the core knowledge of The American Association of Sexuality Educators, Counselors and Therapists (AASECT). Following are the different core knowledge areas.</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Ethics and ethical behavior</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Developmental sexuality from a bio-psycho-social perspective across the life course.</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Socio-cultural, familial factors (e.g., ethnicity, culture, religion, spirituality, socioeconomic status, family values,) in relation to sexual values and behaviors</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Issues related to Sexual Orientation and/or Gender Identity: heterosexuality; issues and themes impacting lesbian, gay, bisexual, pansexual, asexual people; gender identity and expression.</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Intimacy skills (e.g., social, emotional, sexual), intimate relationships, interpersonal relationships and family dynamics.</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Diversities in sexual expression and lifestyles, including, but not limited to polyamory, swinging, and tantra.</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Sexual and reproductive anatomy/physiology</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Sexual and reproductive anatomy/physiology</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lastRenderedPageBreak/>
                    <w:t>Health/medical factors that may influence sexuality including, but not limited to illness, disability, drugs, mental health, conception, pregnancy, childbirth, pregnancy termination, contraception, fertility, HIV/AIDS, sexually transmitted infection, other infections, sexual trauma, injury, and safer sex practices.</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Range of sexual functioning and behavior, from optimal to problematic, including but not limited to common issues such as: desire discrepancy, lack of desire, difficulty achieving or maintaining arousal, sexual pain and penetration problems, difficulty with orgasm.</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Sexual exploitation, including sexual abuse, sexual harassment, and sexual assault.</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Cyber sexuality and social media.</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Substance use/abuse and sexuality.</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Pleasure enhancement skills</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Learning theory and its application.</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Professional communication and personal reflection skills.</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History of the discipline of sex research, theory, education, counseling, and therapy.</w:t>
                  </w:r>
                </w:p>
                <w:p w:rsidR="00E6554C" w:rsidRPr="0051054F" w:rsidRDefault="00E6554C" w:rsidP="00E6554C">
                  <w:pPr>
                    <w:numPr>
                      <w:ilvl w:val="0"/>
                      <w:numId w:val="5"/>
                    </w:numPr>
                    <w:rPr>
                      <w:rFonts w:ascii="Century Gothic" w:hAnsi="Century Gothic" w:cs="Arial"/>
                      <w:bCs/>
                      <w:sz w:val="22"/>
                      <w:szCs w:val="22"/>
                    </w:rPr>
                  </w:pPr>
                  <w:r w:rsidRPr="0051054F">
                    <w:rPr>
                      <w:rFonts w:ascii="Century Gothic" w:hAnsi="Century Gothic" w:cs="Arial"/>
                      <w:bCs/>
                      <w:sz w:val="22"/>
                      <w:szCs w:val="22"/>
                    </w:rPr>
                    <w:t>Principles of sexuality research and research methods.</w:t>
                  </w:r>
                </w:p>
                <w:p w:rsidR="00E6554C" w:rsidRPr="0051054F" w:rsidRDefault="00E6554C" w:rsidP="00CA1D45">
                  <w:pPr>
                    <w:ind w:left="720"/>
                    <w:rPr>
                      <w:rFonts w:ascii="Century Gothic" w:hAnsi="Century Gothic" w:cs="Arial"/>
                      <w:bCs/>
                      <w:sz w:val="22"/>
                      <w:szCs w:val="22"/>
                    </w:rPr>
                  </w:pPr>
                </w:p>
                <w:p w:rsidR="00E6554C" w:rsidRPr="0051054F" w:rsidRDefault="00E6554C" w:rsidP="00CA1D45">
                  <w:pPr>
                    <w:rPr>
                      <w:rFonts w:ascii="Century Gothic" w:hAnsi="Century Gothic" w:cs="Arial"/>
                      <w:bCs/>
                      <w:sz w:val="22"/>
                      <w:szCs w:val="22"/>
                    </w:rPr>
                  </w:pPr>
                  <w:r w:rsidRPr="0051054F">
                    <w:rPr>
                      <w:rFonts w:ascii="Century Gothic" w:hAnsi="Century Gothic" w:cs="Arial"/>
                      <w:b/>
                      <w:bCs/>
                      <w:sz w:val="22"/>
                      <w:szCs w:val="22"/>
                      <w:u w:val="single"/>
                    </w:rPr>
                    <w:t>INFORMED CONSENT</w:t>
                  </w:r>
                  <w:r w:rsidRPr="0051054F">
                    <w:rPr>
                      <w:rFonts w:ascii="Century Gothic" w:hAnsi="Century Gothic" w:cs="Arial"/>
                      <w:bCs/>
                      <w:sz w:val="22"/>
                      <w:szCs w:val="22"/>
                    </w:rPr>
                    <w:t xml:space="preserve">:  Due to the sensitive nature of the topic of this course, students are advised in advance to consider the following issues in taking this course: </w:t>
                  </w:r>
                </w:p>
                <w:p w:rsidR="00E6554C" w:rsidRPr="0051054F" w:rsidRDefault="00E6554C" w:rsidP="00E6554C">
                  <w:pPr>
                    <w:numPr>
                      <w:ilvl w:val="0"/>
                      <w:numId w:val="6"/>
                    </w:numPr>
                    <w:rPr>
                      <w:rFonts w:ascii="Century Gothic" w:hAnsi="Century Gothic" w:cs="Arial"/>
                      <w:bCs/>
                      <w:sz w:val="22"/>
                      <w:szCs w:val="22"/>
                    </w:rPr>
                  </w:pPr>
                  <w:r w:rsidRPr="0051054F">
                    <w:rPr>
                      <w:rFonts w:ascii="Century Gothic" w:hAnsi="Century Gothic" w:cs="Arial"/>
                      <w:bCs/>
                      <w:sz w:val="22"/>
                      <w:szCs w:val="22"/>
                    </w:rPr>
                    <w:t xml:space="preserve">By remaining enrolled in this course beyond the first day of class, you are agreeing that you understand the points below and that you are willing to take part in this course. </w:t>
                  </w:r>
                </w:p>
                <w:p w:rsidR="00E6554C" w:rsidRPr="0051054F" w:rsidRDefault="00E6554C" w:rsidP="00E6554C">
                  <w:pPr>
                    <w:numPr>
                      <w:ilvl w:val="0"/>
                      <w:numId w:val="6"/>
                    </w:numPr>
                    <w:rPr>
                      <w:rFonts w:ascii="Century Gothic" w:hAnsi="Century Gothic" w:cs="Arial"/>
                      <w:bCs/>
                      <w:sz w:val="22"/>
                      <w:szCs w:val="22"/>
                    </w:rPr>
                  </w:pPr>
                  <w:r w:rsidRPr="0051054F">
                    <w:rPr>
                      <w:rFonts w:ascii="Century Gothic" w:hAnsi="Century Gothic" w:cs="Arial"/>
                      <w:bCs/>
                      <w:sz w:val="22"/>
                      <w:szCs w:val="22"/>
                    </w:rPr>
                    <w:t xml:space="preserve">Remaining in the course also indicates your agreement that you are willing to participate in assignments that are indicated in the syllabus for this course. Students are encouraged to ask questions about the course at any time during the summer session should any specific concerns arise. </w:t>
                  </w:r>
                </w:p>
                <w:p w:rsidR="00E6554C" w:rsidRPr="0051054F" w:rsidRDefault="00E6554C" w:rsidP="00E6554C">
                  <w:pPr>
                    <w:numPr>
                      <w:ilvl w:val="0"/>
                      <w:numId w:val="6"/>
                    </w:numPr>
                    <w:rPr>
                      <w:rFonts w:ascii="Century Gothic" w:hAnsi="Century Gothic" w:cs="Arial"/>
                      <w:bCs/>
                      <w:sz w:val="22"/>
                      <w:szCs w:val="22"/>
                    </w:rPr>
                  </w:pPr>
                  <w:r w:rsidRPr="0051054F">
                    <w:rPr>
                      <w:rFonts w:ascii="Century Gothic" w:hAnsi="Century Gothic" w:cs="Arial"/>
                      <w:bCs/>
                      <w:sz w:val="22"/>
                      <w:szCs w:val="22"/>
                    </w:rPr>
                    <w:t>At times, controversial topics may be discussed in this course. It is expected that students may experience reactions to these topics, and many students have already established opinions and values related to these topics. Although it is not necessary for students to agree with one another related to any controversial issues discussed in this course, students must agree to remain respectful of their classmates throughout the course.</w:t>
                  </w:r>
                </w:p>
                <w:p w:rsidR="00E6554C" w:rsidRPr="0051054F" w:rsidRDefault="00E6554C" w:rsidP="00E6554C">
                  <w:pPr>
                    <w:numPr>
                      <w:ilvl w:val="0"/>
                      <w:numId w:val="6"/>
                    </w:numPr>
                    <w:rPr>
                      <w:rFonts w:ascii="Century Gothic" w:hAnsi="Century Gothic" w:cs="Arial"/>
                      <w:bCs/>
                      <w:sz w:val="22"/>
                      <w:szCs w:val="22"/>
                    </w:rPr>
                  </w:pPr>
                  <w:r w:rsidRPr="0051054F">
                    <w:rPr>
                      <w:rFonts w:ascii="Century Gothic" w:hAnsi="Century Gothic" w:cs="Arial"/>
                      <w:bCs/>
                      <w:sz w:val="22"/>
                      <w:szCs w:val="22"/>
                    </w:rPr>
                    <w:t xml:space="preserve">Personal definitions of sexually graphic images and sexually explicit language vary widely. I will try to avoid presenting images and using language that could be considered offensive to students. However, the nature of the course requires that topics of conversation and images that may be considered by some to be “taboo” or uncomfortable are addressed. The intention of presenting such material is for clinical instruction, and I give careful consideration to the educational merit of such material in class. Students are asked to give the same careful consideration when they are bringing new material to the course through assignments and class discussions. Any questions regarding the appropriateness of materials students plan to present should be discussed with the instructor prior to presenting the material to the class. </w:t>
                  </w:r>
                </w:p>
                <w:p w:rsidR="00E6554C" w:rsidRPr="0051054F" w:rsidRDefault="00E6554C" w:rsidP="00E6554C">
                  <w:pPr>
                    <w:numPr>
                      <w:ilvl w:val="0"/>
                      <w:numId w:val="6"/>
                    </w:numPr>
                    <w:rPr>
                      <w:rFonts w:ascii="Century Gothic" w:hAnsi="Century Gothic" w:cs="Arial"/>
                      <w:bCs/>
                      <w:sz w:val="22"/>
                      <w:szCs w:val="22"/>
                    </w:rPr>
                  </w:pPr>
                  <w:r w:rsidRPr="0051054F">
                    <w:rPr>
                      <w:rFonts w:ascii="Century Gothic" w:hAnsi="Century Gothic" w:cs="Arial"/>
                      <w:bCs/>
                      <w:sz w:val="22"/>
                      <w:szCs w:val="22"/>
                    </w:rPr>
                    <w:lastRenderedPageBreak/>
                    <w:t xml:space="preserve">This class may involve student self-reflection related to examining one’s personal values, beliefs, and biases surrounding human sexuality issues. Although the amount of time and energy each student devotes to this reflection varies, it is expected that each student remain open to this self-reflection throughout the course. The purpose of this self-reflection is to prepare students for managing their reactions, value conflicts, and biases that may arise when working with clients about sexuality issues that may negatively impact their clinical effectiveness with these individuals. </w:t>
                  </w:r>
                </w:p>
                <w:p w:rsidR="00E6554C" w:rsidRPr="0051054F" w:rsidRDefault="00E6554C" w:rsidP="00E6554C">
                  <w:pPr>
                    <w:numPr>
                      <w:ilvl w:val="0"/>
                      <w:numId w:val="6"/>
                    </w:numPr>
                    <w:rPr>
                      <w:rFonts w:ascii="Century Gothic" w:hAnsi="Century Gothic" w:cs="Arial"/>
                      <w:bCs/>
                      <w:sz w:val="22"/>
                      <w:szCs w:val="22"/>
                    </w:rPr>
                  </w:pPr>
                  <w:r w:rsidRPr="0051054F">
                    <w:rPr>
                      <w:rFonts w:ascii="Century Gothic" w:hAnsi="Century Gothic" w:cs="Arial"/>
                      <w:bCs/>
                      <w:sz w:val="22"/>
                      <w:szCs w:val="22"/>
                    </w:rPr>
                    <w:t xml:space="preserve">This course involves student participation and class discussion. Please note that this class is an educational and not a counseling experience. Therefore, self-disclosure of personal experiences related to sexuality is not expected. However, students may at times wish to share personal experiences related to the topics addressed in this course. In these situations, students should give careful consideration to their intentions for sharing such material and should share only the minimal amount of information required to convey the intended point. </w:t>
                  </w:r>
                </w:p>
                <w:p w:rsidR="00E6554C" w:rsidRPr="0051054F" w:rsidRDefault="00E6554C" w:rsidP="00E6554C">
                  <w:pPr>
                    <w:numPr>
                      <w:ilvl w:val="0"/>
                      <w:numId w:val="6"/>
                    </w:numPr>
                    <w:rPr>
                      <w:rFonts w:ascii="Century Gothic" w:hAnsi="Century Gothic" w:cs="Arial"/>
                      <w:bCs/>
                      <w:sz w:val="22"/>
                      <w:szCs w:val="22"/>
                    </w:rPr>
                  </w:pPr>
                  <w:r w:rsidRPr="0051054F">
                    <w:rPr>
                      <w:rFonts w:ascii="Century Gothic" w:hAnsi="Century Gothic" w:cs="Arial"/>
                      <w:bCs/>
                      <w:sz w:val="22"/>
                      <w:szCs w:val="22"/>
                    </w:rPr>
                    <w:t>During activities, students may share personal information about themselves and their families. Please respect the privacy and confidentiality of other students in this class, and adhere to professional confidentiality standards. Likewise, all materials submitted to me are treated as confidential information.</w:t>
                  </w:r>
                </w:p>
                <w:p w:rsidR="00E6554C" w:rsidRDefault="00E6554C" w:rsidP="00CA1D45">
                  <w:pPr>
                    <w:ind w:left="1080"/>
                    <w:rPr>
                      <w:rFonts w:ascii="Century Gothic" w:hAnsi="Century Gothic" w:cs="Arial"/>
                      <w:bCs/>
                      <w:sz w:val="22"/>
                      <w:szCs w:val="22"/>
                    </w:rPr>
                  </w:pPr>
                </w:p>
                <w:p w:rsidR="00E6554C" w:rsidRDefault="00E6554C" w:rsidP="00CA1D45">
                  <w:pPr>
                    <w:ind w:left="1080"/>
                    <w:rPr>
                      <w:rFonts w:ascii="Century Gothic" w:hAnsi="Century Gothic" w:cs="Arial"/>
                      <w:bCs/>
                      <w:sz w:val="22"/>
                      <w:szCs w:val="22"/>
                    </w:rPr>
                  </w:pPr>
                  <w:r w:rsidRPr="0051054F">
                    <w:rPr>
                      <w:rFonts w:ascii="Century Gothic" w:hAnsi="Century Gothic" w:cs="Arial"/>
                      <w:bCs/>
                      <w:sz w:val="22"/>
                      <w:szCs w:val="22"/>
                    </w:rPr>
                    <w:t xml:space="preserve">If you agree to this statement, you will be asked to answer: </w:t>
                  </w:r>
                </w:p>
                <w:p w:rsidR="00E6554C" w:rsidRPr="0051054F" w:rsidRDefault="00E6554C" w:rsidP="00CA1D45">
                  <w:pPr>
                    <w:rPr>
                      <w:rFonts w:ascii="Century Gothic" w:hAnsi="Century Gothic" w:cs="Arial"/>
                      <w:bCs/>
                      <w:sz w:val="22"/>
                      <w:szCs w:val="22"/>
                    </w:rPr>
                  </w:pPr>
                  <w:r>
                    <w:rPr>
                      <w:rFonts w:ascii="Century Gothic" w:hAnsi="Century Gothic" w:cs="Arial"/>
                      <w:bCs/>
                      <w:sz w:val="22"/>
                      <w:szCs w:val="22"/>
                    </w:rPr>
                    <w:t xml:space="preserve">                 </w:t>
                  </w:r>
                  <w:r w:rsidRPr="0051054F">
                    <w:rPr>
                      <w:rFonts w:ascii="Century Gothic" w:hAnsi="Century Gothic" w:cs="Arial"/>
                      <w:bCs/>
                      <w:sz w:val="22"/>
                      <w:szCs w:val="22"/>
                    </w:rPr>
                    <w:t>a. Yes I agree b. No I disagree</w:t>
                  </w:r>
                </w:p>
                <w:p w:rsidR="00E6554C" w:rsidRPr="0051054F" w:rsidRDefault="00E6554C" w:rsidP="00CA1D45">
                  <w:pPr>
                    <w:ind w:left="1080"/>
                    <w:rPr>
                      <w:rFonts w:ascii="Century Gothic" w:hAnsi="Century Gothic" w:cs="Arial"/>
                      <w:bCs/>
                      <w:sz w:val="22"/>
                      <w:szCs w:val="22"/>
                    </w:rPr>
                  </w:pPr>
                  <w:r w:rsidRPr="0051054F">
                    <w:rPr>
                      <w:rFonts w:ascii="Century Gothic" w:hAnsi="Century Gothic" w:cs="Arial"/>
                      <w:bCs/>
                      <w:sz w:val="22"/>
                      <w:szCs w:val="22"/>
                    </w:rPr>
                    <w:t xml:space="preserve">Complete in Blackboard under </w:t>
                  </w:r>
                  <w:r w:rsidR="00767F5F">
                    <w:rPr>
                      <w:rFonts w:ascii="Century Gothic" w:hAnsi="Century Gothic" w:cs="Arial"/>
                      <w:bCs/>
                      <w:sz w:val="22"/>
                      <w:szCs w:val="22"/>
                    </w:rPr>
                    <w:t xml:space="preserve">the May 23, 2023 folder. </w:t>
                  </w:r>
                </w:p>
                <w:p w:rsidR="00E6554C" w:rsidRPr="0051054F" w:rsidRDefault="00E6554C" w:rsidP="00CA1D45">
                  <w:pPr>
                    <w:ind w:left="1080"/>
                    <w:rPr>
                      <w:rFonts w:ascii="Century Gothic" w:hAnsi="Century Gothic" w:cs="Arial"/>
                      <w:sz w:val="22"/>
                      <w:szCs w:val="22"/>
                    </w:rPr>
                  </w:pPr>
                </w:p>
              </w:tc>
            </w:tr>
            <w:tr w:rsidR="00E6554C" w:rsidRPr="0051054F" w:rsidTr="00CE3B21">
              <w:trPr>
                <w:trHeight w:val="80"/>
              </w:trPr>
              <w:tc>
                <w:tcPr>
                  <w:tcW w:w="14010" w:type="dxa"/>
                </w:tcPr>
                <w:p w:rsidR="00E6554C" w:rsidRPr="0051054F" w:rsidRDefault="00E6554C" w:rsidP="00CA1D45">
                  <w:pPr>
                    <w:rPr>
                      <w:rFonts w:ascii="Century Gothic" w:hAnsi="Century Gothic" w:cs="Arial"/>
                      <w:b/>
                      <w:bCs/>
                      <w:sz w:val="22"/>
                      <w:szCs w:val="22"/>
                      <w:u w:val="single"/>
                    </w:rPr>
                  </w:pPr>
                </w:p>
              </w:tc>
            </w:tr>
          </w:tbl>
          <w:p w:rsidR="00E6554C" w:rsidRPr="0051054F" w:rsidRDefault="00E6554C" w:rsidP="00CA1D45">
            <w:pPr>
              <w:rPr>
                <w:rFonts w:ascii="Century Gothic" w:hAnsi="Century Gothic" w:cs="Arial"/>
                <w:bCs/>
                <w:sz w:val="22"/>
                <w:szCs w:val="22"/>
              </w:rPr>
            </w:pPr>
          </w:p>
        </w:tc>
      </w:tr>
    </w:tbl>
    <w:p w:rsidR="00E6554C" w:rsidRDefault="00E6554C" w:rsidP="00AA0ABC"/>
    <w:p w:rsidR="00767F5F" w:rsidRDefault="00767F5F" w:rsidP="00AA0ABC">
      <w:pPr>
        <w:rPr>
          <w:rFonts w:ascii="Californian FB" w:hAnsi="Californian FB"/>
          <w:sz w:val="24"/>
        </w:rPr>
      </w:pPr>
      <w:r w:rsidRPr="00767F5F">
        <w:rPr>
          <w:rFonts w:ascii="Californian FB" w:hAnsi="Californian FB"/>
          <w:sz w:val="24"/>
        </w:rPr>
        <w:t>ASSIGNMENTS</w:t>
      </w:r>
    </w:p>
    <w:p w:rsidR="00913FCA" w:rsidRPr="00767F5F" w:rsidRDefault="00913FCA" w:rsidP="00AA0ABC">
      <w:pPr>
        <w:rPr>
          <w:rFonts w:ascii="Californian FB" w:hAnsi="Californian FB"/>
          <w:sz w:val="24"/>
        </w:rPr>
      </w:pPr>
    </w:p>
    <w:p w:rsidR="00767F5F" w:rsidRPr="003D7C61" w:rsidRDefault="00767F5F" w:rsidP="003D7C61">
      <w:pPr>
        <w:pStyle w:val="ListParagraph"/>
        <w:numPr>
          <w:ilvl w:val="0"/>
          <w:numId w:val="9"/>
        </w:numPr>
        <w:rPr>
          <w:rFonts w:ascii="Californian FB" w:hAnsi="Californian FB"/>
          <w:sz w:val="24"/>
        </w:rPr>
      </w:pPr>
      <w:r w:rsidRPr="003D7C61">
        <w:rPr>
          <w:rFonts w:ascii="Californian FB" w:hAnsi="Californian FB"/>
          <w:b/>
          <w:sz w:val="24"/>
        </w:rPr>
        <w:t xml:space="preserve">Summaries and notes </w:t>
      </w:r>
      <w:r w:rsidRPr="003D7C61">
        <w:rPr>
          <w:rFonts w:ascii="Californian FB" w:hAnsi="Californian FB"/>
          <w:sz w:val="24"/>
        </w:rPr>
        <w:t>(100 points)</w:t>
      </w:r>
    </w:p>
    <w:p w:rsidR="00913FCA" w:rsidRPr="001E0A90" w:rsidRDefault="00913FCA" w:rsidP="00913FCA">
      <w:pPr>
        <w:spacing w:before="240"/>
        <w:ind w:left="630"/>
        <w:rPr>
          <w:rFonts w:ascii="Californian FB" w:hAnsi="Californian FB" w:cs="Arial"/>
          <w:sz w:val="22"/>
          <w:szCs w:val="22"/>
        </w:rPr>
      </w:pPr>
      <w:r>
        <w:rPr>
          <w:rFonts w:ascii="Californian FB" w:hAnsi="Californian FB" w:cs="Arial"/>
          <w:sz w:val="22"/>
          <w:szCs w:val="22"/>
        </w:rPr>
        <w:t xml:space="preserve">Every week you will have readings and films. You are required to take paraphrased notes of the readings and films. Notes should represent a complete picture of the week. Use one of the 5  methods from the </w:t>
      </w:r>
      <w:hyperlink r:id="rId11" w:history="1">
        <w:r w:rsidRPr="00911204">
          <w:rPr>
            <w:rStyle w:val="Hyperlink"/>
            <w:rFonts w:ascii="Californian FB" w:hAnsi="Californian FB" w:cs="Arial"/>
            <w:sz w:val="22"/>
            <w:szCs w:val="22"/>
          </w:rPr>
          <w:t>“How to take notes from a textbook” article</w:t>
        </w:r>
      </w:hyperlink>
      <w:r>
        <w:rPr>
          <w:rFonts w:ascii="Californian FB" w:hAnsi="Californian FB" w:cs="Arial"/>
          <w:sz w:val="22"/>
          <w:szCs w:val="22"/>
        </w:rPr>
        <w:t>. (</w:t>
      </w:r>
      <w:hyperlink r:id="rId12" w:history="1">
        <w:r w:rsidRPr="003E081E">
          <w:rPr>
            <w:rStyle w:val="Hyperlink"/>
            <w:rFonts w:ascii="Californian FB" w:hAnsi="Californian FB" w:cs="Arial"/>
            <w:sz w:val="22"/>
            <w:szCs w:val="22"/>
          </w:rPr>
          <w:t>https://www.wikihow.com/Take-Notes-from-a-Textbook</w:t>
        </w:r>
      </w:hyperlink>
      <w:r>
        <w:rPr>
          <w:rFonts w:ascii="Californian FB" w:hAnsi="Californian FB" w:cs="Arial"/>
          <w:sz w:val="22"/>
          <w:szCs w:val="22"/>
        </w:rPr>
        <w:t xml:space="preserve">) Upload notes in APA format and Include in text citations and a reference page as well. </w:t>
      </w:r>
    </w:p>
    <w:p w:rsidR="00913FCA" w:rsidRPr="00767F5F" w:rsidRDefault="00913FCA" w:rsidP="00AA0ABC">
      <w:pPr>
        <w:rPr>
          <w:rFonts w:ascii="Californian FB" w:hAnsi="Californian FB"/>
          <w:b/>
          <w:sz w:val="24"/>
        </w:rPr>
      </w:pPr>
    </w:p>
    <w:p w:rsidR="00767F5F" w:rsidRDefault="00767F5F" w:rsidP="00AA0ABC">
      <w:pPr>
        <w:rPr>
          <w:rFonts w:ascii="Californian FB" w:hAnsi="Californian FB"/>
          <w:sz w:val="24"/>
        </w:rPr>
      </w:pPr>
    </w:p>
    <w:p w:rsidR="00913FCA" w:rsidRPr="003D7C61" w:rsidRDefault="00913FCA" w:rsidP="003D7C61">
      <w:pPr>
        <w:pStyle w:val="ListParagraph"/>
        <w:numPr>
          <w:ilvl w:val="0"/>
          <w:numId w:val="9"/>
        </w:numPr>
        <w:rPr>
          <w:rFonts w:ascii="Californian FB" w:hAnsi="Californian FB"/>
          <w:sz w:val="24"/>
        </w:rPr>
      </w:pPr>
      <w:r w:rsidRPr="003D7C61">
        <w:rPr>
          <w:rFonts w:ascii="Californian FB" w:hAnsi="Californian FB"/>
          <w:b/>
          <w:sz w:val="24"/>
        </w:rPr>
        <w:t>Weekly FLIP Video</w:t>
      </w:r>
      <w:r w:rsidRPr="003D7C61">
        <w:rPr>
          <w:rFonts w:ascii="Californian FB" w:hAnsi="Californian FB"/>
          <w:sz w:val="24"/>
        </w:rPr>
        <w:t xml:space="preserve"> (10 per week/ 100 points)</w:t>
      </w:r>
    </w:p>
    <w:p w:rsidR="00913FCA" w:rsidRDefault="00913FCA" w:rsidP="00AA0ABC">
      <w:pPr>
        <w:rPr>
          <w:rFonts w:ascii="Californian FB" w:hAnsi="Californian FB"/>
          <w:sz w:val="24"/>
        </w:rPr>
      </w:pPr>
    </w:p>
    <w:p w:rsidR="00913FCA" w:rsidRDefault="00913FCA" w:rsidP="00AA0ABC">
      <w:pPr>
        <w:rPr>
          <w:rFonts w:ascii="Californian FB" w:hAnsi="Californian FB"/>
          <w:sz w:val="24"/>
        </w:rPr>
      </w:pPr>
      <w:r>
        <w:rPr>
          <w:rFonts w:ascii="Californian FB" w:hAnsi="Californian FB"/>
          <w:sz w:val="24"/>
        </w:rPr>
        <w:t xml:space="preserve">Please read and answer questions on FLIP. </w:t>
      </w:r>
    </w:p>
    <w:p w:rsidR="00913FCA" w:rsidRPr="00767F5F" w:rsidRDefault="00913FCA" w:rsidP="00AA0ABC">
      <w:pPr>
        <w:rPr>
          <w:rFonts w:ascii="Californian FB" w:hAnsi="Californian FB"/>
          <w:sz w:val="24"/>
        </w:rPr>
      </w:pPr>
    </w:p>
    <w:p w:rsidR="00767F5F" w:rsidRPr="003D7C61" w:rsidRDefault="00767F5F" w:rsidP="003D7C61">
      <w:pPr>
        <w:pStyle w:val="ListParagraph"/>
        <w:numPr>
          <w:ilvl w:val="0"/>
          <w:numId w:val="9"/>
        </w:numPr>
        <w:rPr>
          <w:rFonts w:ascii="Californian FB" w:hAnsi="Californian FB"/>
          <w:sz w:val="24"/>
        </w:rPr>
      </w:pPr>
      <w:r w:rsidRPr="003D7C61">
        <w:rPr>
          <w:rFonts w:ascii="Californian FB" w:hAnsi="Californian FB"/>
          <w:b/>
          <w:sz w:val="24"/>
        </w:rPr>
        <w:t xml:space="preserve">Case Conceptualizations </w:t>
      </w:r>
      <w:r w:rsidRPr="003D7C61">
        <w:rPr>
          <w:rFonts w:ascii="Californian FB" w:hAnsi="Californian FB"/>
          <w:sz w:val="24"/>
        </w:rPr>
        <w:t>(</w:t>
      </w:r>
      <w:r w:rsidR="00913FCA" w:rsidRPr="003D7C61">
        <w:rPr>
          <w:rFonts w:ascii="Californian FB" w:hAnsi="Californian FB"/>
          <w:sz w:val="24"/>
        </w:rPr>
        <w:t>200</w:t>
      </w:r>
      <w:r w:rsidRPr="003D7C61">
        <w:rPr>
          <w:rFonts w:ascii="Californian FB" w:hAnsi="Californian FB"/>
          <w:sz w:val="24"/>
        </w:rPr>
        <w:t xml:space="preserve"> points)</w:t>
      </w:r>
    </w:p>
    <w:p w:rsidR="00767F5F" w:rsidRDefault="00767F5F" w:rsidP="00767F5F">
      <w:pPr>
        <w:rPr>
          <w:rFonts w:ascii="Californian FB" w:hAnsi="Californian FB"/>
          <w:sz w:val="24"/>
        </w:rPr>
      </w:pPr>
    </w:p>
    <w:p w:rsidR="00767F5F" w:rsidRPr="00767F5F" w:rsidRDefault="00DF6834" w:rsidP="00767F5F">
      <w:pPr>
        <w:rPr>
          <w:rFonts w:ascii="Californian FB" w:hAnsi="Californian FB"/>
          <w:sz w:val="24"/>
        </w:rPr>
      </w:pPr>
      <w:r w:rsidRPr="003D7C61">
        <w:rPr>
          <w:rFonts w:ascii="Californian FB" w:hAnsi="Californian FB"/>
          <w:b/>
          <w:sz w:val="24"/>
        </w:rPr>
        <w:lastRenderedPageBreak/>
        <w:t xml:space="preserve">Instructions </w:t>
      </w:r>
      <w:r w:rsidR="00767F5F">
        <w:rPr>
          <w:rFonts w:ascii="Californian FB" w:hAnsi="Californian FB"/>
          <w:sz w:val="24"/>
        </w:rPr>
        <w:t>(Please see the folder in Black Board for more information.)</w:t>
      </w:r>
    </w:p>
    <w:p w:rsidR="00767F5F" w:rsidRPr="00767F5F" w:rsidRDefault="00767F5F" w:rsidP="00767F5F">
      <w:pPr>
        <w:rPr>
          <w:rFonts w:ascii="Californian FB" w:hAnsi="Californian FB"/>
          <w:sz w:val="24"/>
        </w:rPr>
      </w:pPr>
      <w:r w:rsidRPr="00767F5F">
        <w:rPr>
          <w:rFonts w:ascii="Californian FB" w:hAnsi="Californian FB"/>
          <w:sz w:val="24"/>
        </w:rPr>
        <w:t>STEP 1: Please select a client from the three films.</w:t>
      </w:r>
      <w:r>
        <w:rPr>
          <w:rFonts w:ascii="Californian FB" w:hAnsi="Californian FB"/>
          <w:sz w:val="24"/>
        </w:rPr>
        <w:t xml:space="preserve"> </w:t>
      </w:r>
      <w:r w:rsidRPr="00767F5F">
        <w:rPr>
          <w:rFonts w:ascii="Californian FB" w:hAnsi="Californian FB"/>
          <w:sz w:val="24"/>
        </w:rPr>
        <w:t>Watch as many times as possible. </w:t>
      </w:r>
    </w:p>
    <w:p w:rsidR="00767F5F" w:rsidRPr="00767F5F" w:rsidRDefault="00767F5F" w:rsidP="00767F5F">
      <w:pPr>
        <w:rPr>
          <w:rFonts w:ascii="Californian FB" w:hAnsi="Californian FB"/>
          <w:sz w:val="24"/>
        </w:rPr>
      </w:pPr>
    </w:p>
    <w:p w:rsidR="00767F5F" w:rsidRPr="00767F5F" w:rsidRDefault="00767F5F" w:rsidP="00767F5F">
      <w:pPr>
        <w:rPr>
          <w:rFonts w:ascii="Californian FB" w:hAnsi="Californian FB"/>
          <w:sz w:val="24"/>
        </w:rPr>
      </w:pPr>
      <w:r w:rsidRPr="00767F5F">
        <w:rPr>
          <w:rFonts w:ascii="Californian FB" w:hAnsi="Californian FB"/>
          <w:sz w:val="24"/>
        </w:rPr>
        <w:t>STEP 2: Read the article on Case Conceptualizations and the presentation on the 8 P's of case conceptualizations. </w:t>
      </w:r>
    </w:p>
    <w:p w:rsidR="00767F5F" w:rsidRPr="00767F5F" w:rsidRDefault="00767F5F" w:rsidP="00767F5F">
      <w:pPr>
        <w:rPr>
          <w:rFonts w:ascii="Californian FB" w:hAnsi="Californian FB"/>
          <w:sz w:val="24"/>
        </w:rPr>
      </w:pPr>
    </w:p>
    <w:p w:rsidR="00767F5F" w:rsidRPr="00767F5F" w:rsidRDefault="00767F5F" w:rsidP="00767F5F">
      <w:pPr>
        <w:rPr>
          <w:rFonts w:ascii="Californian FB" w:hAnsi="Californian FB"/>
          <w:sz w:val="24"/>
        </w:rPr>
      </w:pPr>
      <w:r w:rsidRPr="00767F5F">
        <w:rPr>
          <w:rFonts w:ascii="Californian FB" w:hAnsi="Californian FB"/>
          <w:sz w:val="24"/>
        </w:rPr>
        <w:t>STEP 3: Submit the client that you will analyze.</w:t>
      </w:r>
    </w:p>
    <w:p w:rsidR="00767F5F" w:rsidRPr="00767F5F" w:rsidRDefault="00767F5F" w:rsidP="00767F5F">
      <w:pPr>
        <w:rPr>
          <w:rFonts w:ascii="Californian FB" w:hAnsi="Californian FB"/>
          <w:sz w:val="24"/>
        </w:rPr>
      </w:pPr>
    </w:p>
    <w:p w:rsidR="00767F5F" w:rsidRPr="00767F5F" w:rsidRDefault="00767F5F" w:rsidP="00767F5F">
      <w:pPr>
        <w:rPr>
          <w:rFonts w:ascii="Californian FB" w:hAnsi="Californian FB"/>
          <w:sz w:val="24"/>
        </w:rPr>
      </w:pPr>
      <w:r w:rsidRPr="00767F5F">
        <w:rPr>
          <w:rFonts w:ascii="Californian FB" w:hAnsi="Californian FB"/>
          <w:sz w:val="24"/>
        </w:rPr>
        <w:t>STEP 4: Refer to readings, videos, and case studies. Identify what AASECT Core Knowledge Areas that would be covered in therapy with client.</w:t>
      </w:r>
    </w:p>
    <w:p w:rsidR="00767F5F" w:rsidRPr="00767F5F" w:rsidRDefault="00767F5F" w:rsidP="00767F5F">
      <w:pPr>
        <w:rPr>
          <w:rFonts w:ascii="Californian FB" w:hAnsi="Californian FB"/>
          <w:sz w:val="24"/>
        </w:rPr>
      </w:pPr>
    </w:p>
    <w:p w:rsidR="00CE3B21" w:rsidRPr="00767F5F" w:rsidRDefault="00767F5F" w:rsidP="00767F5F">
      <w:pPr>
        <w:rPr>
          <w:rFonts w:ascii="Californian FB" w:hAnsi="Californian FB"/>
          <w:sz w:val="24"/>
        </w:rPr>
      </w:pPr>
      <w:r w:rsidRPr="00767F5F">
        <w:rPr>
          <w:rFonts w:ascii="Californian FB" w:hAnsi="Californian FB"/>
          <w:sz w:val="24"/>
        </w:rPr>
        <w:t>STEP 5: Develop presentation using 8 P format: Use images and photos at least 85/90% of slides, record audio for each slide, number each slide, include references of each slide if it applies, include a reference page. </w:t>
      </w:r>
    </w:p>
    <w:p w:rsidR="00CE3B21" w:rsidRPr="00767F5F" w:rsidRDefault="00CE3B21" w:rsidP="00AA0ABC">
      <w:pPr>
        <w:rPr>
          <w:rFonts w:ascii="Californian FB" w:hAnsi="Californian FB"/>
          <w:sz w:val="24"/>
        </w:rPr>
      </w:pPr>
    </w:p>
    <w:p w:rsidR="00CE3B21" w:rsidRDefault="00CE3B21" w:rsidP="00AA0ABC"/>
    <w:p w:rsidR="00CE3B21" w:rsidRDefault="003D7C61" w:rsidP="003D7C61">
      <w:pPr>
        <w:pStyle w:val="ListParagraph"/>
        <w:numPr>
          <w:ilvl w:val="0"/>
          <w:numId w:val="9"/>
        </w:numPr>
      </w:pPr>
      <w:r>
        <w:t>Peer Review of Presentation (75 points)</w:t>
      </w:r>
    </w:p>
    <w:p w:rsidR="00DF6834" w:rsidRDefault="00DF6834" w:rsidP="00DF6834">
      <w:pPr>
        <w:pStyle w:val="ListParagraph"/>
        <w:numPr>
          <w:ilvl w:val="1"/>
          <w:numId w:val="9"/>
        </w:numPr>
      </w:pPr>
      <w:r>
        <w:t xml:space="preserve">Choose three to review </w:t>
      </w:r>
    </w:p>
    <w:p w:rsidR="00CE3B21" w:rsidRDefault="00CE3B21" w:rsidP="00AA0A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7196"/>
        <w:gridCol w:w="3694"/>
        <w:gridCol w:w="2155"/>
      </w:tblGrid>
      <w:tr w:rsidR="00CE3B21" w:rsidRPr="00DA380A" w:rsidTr="005F6C5B">
        <w:tc>
          <w:tcPr>
            <w:tcW w:w="1345" w:type="dxa"/>
            <w:shd w:val="clear" w:color="auto" w:fill="auto"/>
          </w:tcPr>
          <w:p w:rsidR="00CE3B21" w:rsidRPr="00DA380A" w:rsidRDefault="00CE3B21" w:rsidP="00CA1D45">
            <w:pPr>
              <w:pStyle w:val="BodyText"/>
              <w:jc w:val="center"/>
              <w:rPr>
                <w:b/>
              </w:rPr>
            </w:pPr>
          </w:p>
          <w:p w:rsidR="00CE3B21" w:rsidRPr="00DA380A" w:rsidRDefault="00CE3B21" w:rsidP="00CA1D45">
            <w:pPr>
              <w:pStyle w:val="BodyText"/>
              <w:jc w:val="center"/>
              <w:rPr>
                <w:b/>
              </w:rPr>
            </w:pPr>
            <w:r w:rsidRPr="00DA380A">
              <w:rPr>
                <w:b/>
              </w:rPr>
              <w:t>Week</w:t>
            </w:r>
          </w:p>
        </w:tc>
        <w:tc>
          <w:tcPr>
            <w:tcW w:w="7196" w:type="dxa"/>
            <w:shd w:val="clear" w:color="auto" w:fill="auto"/>
          </w:tcPr>
          <w:p w:rsidR="00CE3B21" w:rsidRPr="00DA380A" w:rsidRDefault="00CE3B21" w:rsidP="00CA1D45">
            <w:pPr>
              <w:pStyle w:val="BodyText"/>
              <w:jc w:val="center"/>
              <w:rPr>
                <w:b/>
              </w:rPr>
            </w:pPr>
          </w:p>
          <w:p w:rsidR="00CE3B21" w:rsidRPr="00DA380A" w:rsidRDefault="00CE3B21" w:rsidP="00CA1D45">
            <w:pPr>
              <w:pStyle w:val="BodyText"/>
              <w:jc w:val="center"/>
              <w:rPr>
                <w:b/>
              </w:rPr>
            </w:pPr>
            <w:r w:rsidRPr="00DA380A">
              <w:rPr>
                <w:b/>
              </w:rPr>
              <w:t>Readings</w:t>
            </w:r>
          </w:p>
          <w:p w:rsidR="00CE3B21" w:rsidRPr="00DA380A" w:rsidRDefault="00CE3B21" w:rsidP="00CA1D45">
            <w:pPr>
              <w:pStyle w:val="BodyText"/>
              <w:jc w:val="center"/>
              <w:rPr>
                <w:b/>
              </w:rPr>
            </w:pPr>
            <w:r w:rsidRPr="00DA380A">
              <w:rPr>
                <w:b/>
                <w:noProof/>
              </w:rPr>
              <w:drawing>
                <wp:inline distT="0" distB="0" distL="0" distR="0" wp14:anchorId="167A14B4" wp14:editId="6478F2F6">
                  <wp:extent cx="338455" cy="33845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3694" w:type="dxa"/>
            <w:shd w:val="clear" w:color="auto" w:fill="auto"/>
          </w:tcPr>
          <w:p w:rsidR="00CE3B21" w:rsidRPr="00DA380A" w:rsidRDefault="00CE3B21" w:rsidP="00CA1D45">
            <w:pPr>
              <w:pStyle w:val="BodyText"/>
              <w:jc w:val="center"/>
              <w:rPr>
                <w:b/>
              </w:rPr>
            </w:pPr>
          </w:p>
          <w:p w:rsidR="00CE3B21" w:rsidRPr="00DA380A" w:rsidRDefault="00CE3B21" w:rsidP="00CA1D45">
            <w:pPr>
              <w:pStyle w:val="BodyText"/>
              <w:jc w:val="center"/>
              <w:rPr>
                <w:b/>
              </w:rPr>
            </w:pPr>
            <w:r w:rsidRPr="00DA380A">
              <w:rPr>
                <w:b/>
              </w:rPr>
              <w:t>Films &amp; Supplemental Materials</w:t>
            </w:r>
          </w:p>
          <w:p w:rsidR="00CE3B21" w:rsidRPr="00DA380A" w:rsidRDefault="00CE3B21" w:rsidP="00CA1D45">
            <w:pPr>
              <w:pStyle w:val="BodyText"/>
              <w:jc w:val="center"/>
              <w:rPr>
                <w:b/>
              </w:rPr>
            </w:pPr>
            <w:r w:rsidRPr="00DA380A">
              <w:rPr>
                <w:b/>
                <w:noProof/>
              </w:rPr>
              <w:drawing>
                <wp:inline distT="0" distB="0" distL="0" distR="0" wp14:anchorId="0F0DC2B4" wp14:editId="1DF3261F">
                  <wp:extent cx="331470" cy="3454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 cy="345440"/>
                          </a:xfrm>
                          <a:prstGeom prst="rect">
                            <a:avLst/>
                          </a:prstGeom>
                          <a:noFill/>
                          <a:ln>
                            <a:noFill/>
                          </a:ln>
                        </pic:spPr>
                      </pic:pic>
                    </a:graphicData>
                  </a:graphic>
                </wp:inline>
              </w:drawing>
            </w:r>
            <w:r w:rsidRPr="00DA380A">
              <w:rPr>
                <w:b/>
              </w:rPr>
              <w:t xml:space="preserve"> </w:t>
            </w:r>
            <w:r w:rsidRPr="008218A6">
              <w:rPr>
                <w:noProof/>
              </w:rPr>
              <w:drawing>
                <wp:inline distT="0" distB="0" distL="0" distR="0" wp14:anchorId="140A259E" wp14:editId="6451D445">
                  <wp:extent cx="345440" cy="3314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440" cy="331470"/>
                          </a:xfrm>
                          <a:prstGeom prst="rect">
                            <a:avLst/>
                          </a:prstGeom>
                          <a:noFill/>
                          <a:ln>
                            <a:noFill/>
                          </a:ln>
                        </pic:spPr>
                      </pic:pic>
                    </a:graphicData>
                  </a:graphic>
                </wp:inline>
              </w:drawing>
            </w:r>
            <w:r w:rsidRPr="00DA380A">
              <w:rPr>
                <w:b/>
              </w:rPr>
              <w:t xml:space="preserve"> </w:t>
            </w:r>
            <w:r w:rsidRPr="008218A6">
              <w:rPr>
                <w:noProof/>
              </w:rPr>
              <w:drawing>
                <wp:inline distT="0" distB="0" distL="0" distR="0" wp14:anchorId="32494BE9" wp14:editId="40F1F240">
                  <wp:extent cx="266700" cy="266700"/>
                  <wp:effectExtent l="0" t="0" r="0" b="0"/>
                  <wp:docPr id="10" name="Picture 10" descr="Reader Book Symbol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er Book Symbol - Free vector graphic on Pixab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155" w:type="dxa"/>
            <w:shd w:val="clear" w:color="auto" w:fill="auto"/>
          </w:tcPr>
          <w:p w:rsidR="00CE3B21" w:rsidRPr="00DA380A" w:rsidRDefault="00CE3B21" w:rsidP="00CA1D45">
            <w:pPr>
              <w:pStyle w:val="BodyText"/>
              <w:jc w:val="center"/>
              <w:rPr>
                <w:b/>
              </w:rPr>
            </w:pPr>
          </w:p>
          <w:p w:rsidR="00CE3B21" w:rsidRPr="00DA380A" w:rsidRDefault="00CE3B21" w:rsidP="00CA1D45">
            <w:pPr>
              <w:pStyle w:val="BodyText"/>
              <w:jc w:val="center"/>
              <w:rPr>
                <w:b/>
              </w:rPr>
            </w:pPr>
            <w:r w:rsidRPr="00DA380A">
              <w:rPr>
                <w:b/>
              </w:rPr>
              <w:t>Assignments with</w:t>
            </w:r>
          </w:p>
          <w:p w:rsidR="00CE3B21" w:rsidRPr="00DA380A" w:rsidRDefault="00CE3B21" w:rsidP="00CA1D45">
            <w:pPr>
              <w:pStyle w:val="BodyText"/>
              <w:jc w:val="center"/>
              <w:rPr>
                <w:b/>
              </w:rPr>
            </w:pPr>
            <w:r w:rsidRPr="00DA380A">
              <w:rPr>
                <w:b/>
              </w:rPr>
              <w:t>Due Dates</w:t>
            </w:r>
          </w:p>
          <w:p w:rsidR="00CE3B21" w:rsidRDefault="00CE3B21" w:rsidP="00CA1D45">
            <w:pPr>
              <w:pStyle w:val="BodyText"/>
              <w:jc w:val="center"/>
              <w:rPr>
                <w:b/>
              </w:rPr>
            </w:pPr>
            <w:r w:rsidRPr="00DA380A">
              <w:rPr>
                <w:b/>
                <w:noProof/>
              </w:rPr>
              <w:drawing>
                <wp:inline distT="0" distB="0" distL="0" distR="0" wp14:anchorId="1CE75B77" wp14:editId="72ACB261">
                  <wp:extent cx="417830" cy="280670"/>
                  <wp:effectExtent l="0" t="0" r="1270" b="5080"/>
                  <wp:docPr id="9" name="Picture 9"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signment[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830" cy="280670"/>
                          </a:xfrm>
                          <a:prstGeom prst="rect">
                            <a:avLst/>
                          </a:prstGeom>
                          <a:noFill/>
                          <a:ln>
                            <a:noFill/>
                          </a:ln>
                        </pic:spPr>
                      </pic:pic>
                    </a:graphicData>
                  </a:graphic>
                </wp:inline>
              </w:drawing>
            </w:r>
            <w:r w:rsidRPr="00DA380A">
              <w:rPr>
                <w:b/>
                <w:noProof/>
              </w:rPr>
              <w:drawing>
                <wp:inline distT="0" distB="0" distL="0" distR="0" wp14:anchorId="66441E62" wp14:editId="5E4E8C36">
                  <wp:extent cx="403225" cy="3022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t="7489" b="6700"/>
                          <a:stretch>
                            <a:fillRect/>
                          </a:stretch>
                        </pic:blipFill>
                        <pic:spPr bwMode="auto">
                          <a:xfrm>
                            <a:off x="0" y="0"/>
                            <a:ext cx="403225" cy="302260"/>
                          </a:xfrm>
                          <a:prstGeom prst="rect">
                            <a:avLst/>
                          </a:prstGeom>
                          <a:noFill/>
                          <a:ln>
                            <a:noFill/>
                          </a:ln>
                        </pic:spPr>
                      </pic:pic>
                    </a:graphicData>
                  </a:graphic>
                </wp:inline>
              </w:drawing>
            </w:r>
            <w:r w:rsidRPr="00DA380A">
              <w:rPr>
                <w:b/>
                <w:noProof/>
              </w:rPr>
              <w:drawing>
                <wp:inline distT="0" distB="0" distL="0" distR="0" wp14:anchorId="0665E211" wp14:editId="0D9E4F9D">
                  <wp:extent cx="237490" cy="2089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490" cy="208915"/>
                          </a:xfrm>
                          <a:prstGeom prst="rect">
                            <a:avLst/>
                          </a:prstGeom>
                          <a:noFill/>
                          <a:ln>
                            <a:noFill/>
                          </a:ln>
                        </pic:spPr>
                      </pic:pic>
                    </a:graphicData>
                  </a:graphic>
                </wp:inline>
              </w:drawing>
            </w:r>
            <w:r>
              <w:rPr>
                <w:b/>
              </w:rPr>
              <w:t xml:space="preserve"> </w:t>
            </w:r>
            <w:r w:rsidRPr="008218A6">
              <w:rPr>
                <w:noProof/>
              </w:rPr>
              <w:drawing>
                <wp:inline distT="0" distB="0" distL="0" distR="0" wp14:anchorId="0D60FEAC" wp14:editId="5D16CEA5">
                  <wp:extent cx="323850" cy="323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913FCA" w:rsidRPr="00DA380A" w:rsidRDefault="00913FCA" w:rsidP="00CA1D45">
            <w:pPr>
              <w:pStyle w:val="BodyText"/>
              <w:jc w:val="center"/>
              <w:rPr>
                <w:b/>
              </w:rPr>
            </w:pPr>
            <w:r>
              <w:rPr>
                <w:b/>
              </w:rPr>
              <w:t>All Assignments Due 11:59PM Mondays</w:t>
            </w:r>
          </w:p>
        </w:tc>
      </w:tr>
      <w:tr w:rsidR="00CE3B21" w:rsidRPr="00DA380A" w:rsidTr="005F6C5B">
        <w:tc>
          <w:tcPr>
            <w:tcW w:w="1345" w:type="dxa"/>
            <w:shd w:val="clear" w:color="auto" w:fill="D9D9D9"/>
          </w:tcPr>
          <w:p w:rsidR="00CE3B21" w:rsidRPr="008218A6" w:rsidRDefault="00CE3B21" w:rsidP="00CE3B21">
            <w:pPr>
              <w:pStyle w:val="BodyText"/>
              <w:jc w:val="center"/>
            </w:pPr>
            <w:r>
              <w:t>WEEK 1</w:t>
            </w:r>
          </w:p>
        </w:tc>
        <w:tc>
          <w:tcPr>
            <w:tcW w:w="7196" w:type="dxa"/>
            <w:shd w:val="clear" w:color="auto" w:fill="D9D9D9"/>
          </w:tcPr>
          <w:p w:rsidR="00CE3B21" w:rsidRDefault="00CE3B21" w:rsidP="00CE3B21">
            <w:pPr>
              <w:pStyle w:val="BodyText"/>
              <w:rPr>
                <w:rStyle w:val="Hyperlink"/>
              </w:rPr>
            </w:pPr>
            <w:r w:rsidRPr="00DA380A">
              <w:rPr>
                <w:b/>
                <w:noProof/>
              </w:rPr>
              <w:drawing>
                <wp:inline distT="0" distB="0" distL="0" distR="0" wp14:anchorId="33C69326" wp14:editId="6407E4DB">
                  <wp:extent cx="338455" cy="338455"/>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t xml:space="preserve">AASECT Core Knowledge Areas: </w:t>
            </w:r>
            <w:hyperlink r:id="rId21" w:history="1">
              <w:r w:rsidRPr="004B0102">
                <w:rPr>
                  <w:rStyle w:val="Hyperlink"/>
                </w:rPr>
                <w:t>https://www.aasect.org/certification/core-knowledge-areas</w:t>
              </w:r>
            </w:hyperlink>
          </w:p>
          <w:p w:rsidR="00E86853" w:rsidRDefault="00E86853" w:rsidP="00E86853">
            <w:pPr>
              <w:pStyle w:val="BodyText"/>
            </w:pPr>
            <w:r w:rsidRPr="00DA380A">
              <w:rPr>
                <w:b/>
                <w:noProof/>
              </w:rPr>
              <w:drawing>
                <wp:inline distT="0" distB="0" distL="0" distR="0" wp14:anchorId="652E9E71" wp14:editId="4881515B">
                  <wp:extent cx="338455" cy="338455"/>
                  <wp:effectExtent l="0" t="0" r="444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rsidRPr="00CE3B21">
              <w:rPr>
                <w:i/>
              </w:rPr>
              <w:t xml:space="preserve"> An Introduction to Proposed Human Sexuality Counseling Competencies</w:t>
            </w:r>
          </w:p>
          <w:p w:rsidR="00E86853" w:rsidRDefault="001403A1" w:rsidP="00E86853">
            <w:pPr>
              <w:pStyle w:val="BodyText"/>
            </w:pPr>
            <w:hyperlink r:id="rId22" w:history="1">
              <w:r w:rsidR="0068728F" w:rsidRPr="003E081E">
                <w:rPr>
                  <w:rStyle w:val="Hyperlink"/>
                </w:rPr>
                <w:t>https://link.springer.com/article/10.1007/s10447-017-9314-y</w:t>
              </w:r>
            </w:hyperlink>
          </w:p>
          <w:p w:rsidR="0068728F" w:rsidRDefault="0068728F" w:rsidP="00E86853">
            <w:pPr>
              <w:pStyle w:val="BodyText"/>
            </w:pPr>
          </w:p>
          <w:p w:rsidR="0068728F" w:rsidRDefault="0068728F" w:rsidP="00E86853">
            <w:pPr>
              <w:pStyle w:val="BodyText"/>
            </w:pPr>
            <w:r w:rsidRPr="00DA380A">
              <w:rPr>
                <w:b/>
                <w:noProof/>
              </w:rPr>
              <w:lastRenderedPageBreak/>
              <w:drawing>
                <wp:inline distT="0" distB="0" distL="0" distR="0" wp14:anchorId="4009D7F5" wp14:editId="54AEA65F">
                  <wp:extent cx="338455" cy="338455"/>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t xml:space="preserve"> </w:t>
            </w:r>
            <w:r w:rsidRPr="0068728F">
              <w:rPr>
                <w:i/>
              </w:rPr>
              <w:t>Everything you need to know about sex therapy</w:t>
            </w:r>
            <w:r>
              <w:rPr>
                <w:i/>
              </w:rPr>
              <w:t xml:space="preserve"> </w:t>
            </w:r>
            <w:hyperlink r:id="rId23" w:history="1">
              <w:r w:rsidRPr="0068728F">
                <w:rPr>
                  <w:rStyle w:val="Hyperlink"/>
                </w:rPr>
                <w:t>https://www.blueheart.io/sex-therapy</w:t>
              </w:r>
            </w:hyperlink>
            <w:r w:rsidRPr="0068728F">
              <w:t xml:space="preserve"> </w:t>
            </w:r>
          </w:p>
          <w:p w:rsidR="00430E57" w:rsidRDefault="00430E57" w:rsidP="00E86853">
            <w:pPr>
              <w:pStyle w:val="BodyText"/>
            </w:pPr>
          </w:p>
          <w:p w:rsidR="00430E57" w:rsidRDefault="00430E57" w:rsidP="00430E57">
            <w:pPr>
              <w:pStyle w:val="BodyText"/>
            </w:pPr>
            <w:r w:rsidRPr="00DA380A">
              <w:rPr>
                <w:b/>
                <w:noProof/>
              </w:rPr>
              <w:drawing>
                <wp:inline distT="0" distB="0" distL="0" distR="0" wp14:anchorId="6757507C" wp14:editId="1BB798D0">
                  <wp:extent cx="338455" cy="338455"/>
                  <wp:effectExtent l="0" t="0" r="444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t xml:space="preserve"> “The Pie of Desire”: A Case Study</w:t>
            </w:r>
          </w:p>
          <w:p w:rsidR="00E86853" w:rsidRDefault="00E86853" w:rsidP="00CE3B21">
            <w:pPr>
              <w:pStyle w:val="BodyText"/>
            </w:pPr>
          </w:p>
          <w:p w:rsidR="00E86853" w:rsidRPr="00E86853" w:rsidRDefault="00E86853" w:rsidP="00913FCA">
            <w:pPr>
              <w:pStyle w:val="BodyText"/>
              <w:rPr>
                <w:b/>
              </w:rPr>
            </w:pPr>
          </w:p>
          <w:p w:rsidR="00CE3B21" w:rsidRDefault="00CE3B21" w:rsidP="00CE3B21">
            <w:pPr>
              <w:pStyle w:val="BodyText"/>
              <w:rPr>
                <w:i/>
              </w:rPr>
            </w:pPr>
          </w:p>
          <w:p w:rsidR="00CE3B21" w:rsidRPr="00CE3B21" w:rsidRDefault="00CE3B21" w:rsidP="00CE3B21">
            <w:pPr>
              <w:pStyle w:val="BodyText"/>
              <w:rPr>
                <w:i/>
              </w:rPr>
            </w:pPr>
          </w:p>
        </w:tc>
        <w:tc>
          <w:tcPr>
            <w:tcW w:w="3694" w:type="dxa"/>
            <w:shd w:val="clear" w:color="auto" w:fill="D9D9D9"/>
          </w:tcPr>
          <w:p w:rsidR="00CE3B21" w:rsidRPr="008218A6" w:rsidRDefault="00CE3B21" w:rsidP="00CE3B21">
            <w:pPr>
              <w:pStyle w:val="BodyText"/>
            </w:pPr>
            <w:r w:rsidRPr="00DA380A">
              <w:rPr>
                <w:b/>
                <w:noProof/>
              </w:rPr>
              <w:lastRenderedPageBreak/>
              <w:drawing>
                <wp:inline distT="0" distB="0" distL="0" distR="0" wp14:anchorId="168EACFA" wp14:editId="7A8EADEF">
                  <wp:extent cx="266700" cy="2012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01295"/>
                          </a:xfrm>
                          <a:prstGeom prst="rect">
                            <a:avLst/>
                          </a:prstGeom>
                          <a:noFill/>
                          <a:ln>
                            <a:noFill/>
                          </a:ln>
                        </pic:spPr>
                      </pic:pic>
                    </a:graphicData>
                  </a:graphic>
                </wp:inline>
              </w:drawing>
            </w:r>
            <w:r w:rsidRPr="00DA380A">
              <w:rPr>
                <w:b/>
              </w:rPr>
              <w:t xml:space="preserve"> Watch:</w:t>
            </w:r>
            <w:r w:rsidRPr="008218A6">
              <w:t xml:space="preserve"> </w:t>
            </w:r>
            <w:r w:rsidRPr="00CE3B21">
              <w:t>How To Become a Sex Therapist in USA [AASECT APPROVED!]</w:t>
            </w:r>
            <w:r>
              <w:t xml:space="preserve"> </w:t>
            </w:r>
            <w:r w:rsidRPr="00CE3B21">
              <w:t>https://www.youtube.com/watch?v=XuHTfPrZxns</w:t>
            </w:r>
          </w:p>
          <w:p w:rsidR="00CE3B21" w:rsidRPr="008218A6" w:rsidRDefault="00CE3B21" w:rsidP="00CA1D45">
            <w:pPr>
              <w:pStyle w:val="BodyText"/>
            </w:pPr>
          </w:p>
          <w:p w:rsidR="00CE3B21" w:rsidRDefault="0068728F" w:rsidP="00CE3B21">
            <w:pPr>
              <w:pStyle w:val="BodyText"/>
            </w:pPr>
            <w:r>
              <w:t>How can I improve my sex life?</w:t>
            </w:r>
          </w:p>
          <w:p w:rsidR="0068728F" w:rsidRDefault="001403A1" w:rsidP="00CE3B21">
            <w:pPr>
              <w:pStyle w:val="BodyText"/>
              <w:rPr>
                <w:sz w:val="18"/>
              </w:rPr>
            </w:pPr>
            <w:hyperlink r:id="rId25" w:tgtFrame="_blank" w:history="1">
              <w:r w:rsidR="0068728F" w:rsidRPr="0068728F">
                <w:rPr>
                  <w:rStyle w:val="Hyperlink"/>
                  <w:rFonts w:ascii="Roboto" w:hAnsi="Roboto"/>
                  <w:color w:val="002060"/>
                  <w:spacing w:val="15"/>
                  <w:szCs w:val="36"/>
                </w:rPr>
                <w:t>https://youtu.be/Y2Ib4J-syhE</w:t>
              </w:r>
            </w:hyperlink>
            <w:r w:rsidR="0068728F">
              <w:rPr>
                <w:sz w:val="18"/>
              </w:rPr>
              <w:t xml:space="preserve"> </w:t>
            </w:r>
          </w:p>
          <w:p w:rsidR="00E47507" w:rsidRDefault="00E47507" w:rsidP="00CE3B21">
            <w:pPr>
              <w:pStyle w:val="BodyText"/>
              <w:rPr>
                <w:sz w:val="18"/>
              </w:rPr>
            </w:pPr>
          </w:p>
          <w:p w:rsidR="00E47507" w:rsidRPr="008218A6" w:rsidRDefault="0023686C" w:rsidP="00CE3B21">
            <w:pPr>
              <w:pStyle w:val="BodyText"/>
            </w:pPr>
            <w:r>
              <w:lastRenderedPageBreak/>
              <w:pict>
                <v:shape id="Picture 36" o:spid="_x0000_i1026" type="#_x0000_t75" style="width:20.95pt;height:15.6pt;visibility:visible;mso-wrap-style:square">
                  <v:imagedata r:id="rId26" o:title=""/>
                </v:shape>
              </w:pict>
            </w:r>
            <w:r w:rsidR="00E47507">
              <w:t xml:space="preserve"> </w:t>
            </w:r>
            <w:r w:rsidR="00E47507" w:rsidRPr="00E47507">
              <w:rPr>
                <w:b/>
              </w:rPr>
              <w:t>Watch:</w:t>
            </w:r>
            <w:r w:rsidR="00E47507">
              <w:t xml:space="preserve"> </w:t>
            </w:r>
            <w:r w:rsidR="00E47507" w:rsidRPr="00E47507">
              <w:t>Woman has sex with clients for therapy</w:t>
            </w:r>
            <w:r w:rsidR="00E47507">
              <w:t xml:space="preserve"> </w:t>
            </w:r>
            <w:hyperlink r:id="rId27" w:history="1">
              <w:r w:rsidR="00E47507" w:rsidRPr="003E081E">
                <w:rPr>
                  <w:rStyle w:val="Hyperlink"/>
                </w:rPr>
                <w:t>https://www.youtube.com/watch?v=ag2iAHSdFYY&amp;pp=ygUTc2V4IHRoZXJhcHkgc2Vzc2lvbg%3D%3D</w:t>
              </w:r>
            </w:hyperlink>
            <w:r w:rsidR="00E47507">
              <w:t xml:space="preserve"> </w:t>
            </w:r>
          </w:p>
        </w:tc>
        <w:tc>
          <w:tcPr>
            <w:tcW w:w="2155" w:type="dxa"/>
            <w:shd w:val="clear" w:color="auto" w:fill="D9D9D9"/>
          </w:tcPr>
          <w:p w:rsidR="00CE3B21" w:rsidRPr="008218A6" w:rsidRDefault="00CE3B21" w:rsidP="00CA1D45">
            <w:pPr>
              <w:pStyle w:val="BodyText"/>
            </w:pPr>
          </w:p>
          <w:p w:rsidR="00CE3B21" w:rsidRDefault="00CE3B21" w:rsidP="00CA1D45">
            <w:pPr>
              <w:pStyle w:val="BodyText"/>
            </w:pPr>
            <w:r>
              <w:t>-</w:t>
            </w:r>
            <w:r w:rsidRPr="008218A6">
              <w:rPr>
                <w:noProof/>
              </w:rPr>
              <w:drawing>
                <wp:inline distT="0" distB="0" distL="0" distR="0" wp14:anchorId="1DEDCFC5" wp14:editId="47487662">
                  <wp:extent cx="237490" cy="2089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490" cy="208915"/>
                          </a:xfrm>
                          <a:prstGeom prst="rect">
                            <a:avLst/>
                          </a:prstGeom>
                          <a:noFill/>
                          <a:ln>
                            <a:noFill/>
                          </a:ln>
                        </pic:spPr>
                      </pic:pic>
                    </a:graphicData>
                  </a:graphic>
                </wp:inline>
              </w:drawing>
            </w:r>
            <w:r w:rsidR="00913FCA">
              <w:t>Notes Due</w:t>
            </w:r>
          </w:p>
          <w:p w:rsidR="00CE3B21" w:rsidRPr="008218A6" w:rsidRDefault="00CE3B21" w:rsidP="00CA1D45">
            <w:pPr>
              <w:pStyle w:val="BodyText"/>
            </w:pPr>
          </w:p>
          <w:p w:rsidR="00CE3B21" w:rsidRPr="008218A6" w:rsidRDefault="00CE3B21" w:rsidP="00CA1D45">
            <w:pPr>
              <w:pStyle w:val="BodyText"/>
            </w:pPr>
            <w:r w:rsidRPr="008218A6">
              <w:rPr>
                <w:noProof/>
              </w:rPr>
              <w:drawing>
                <wp:inline distT="0" distB="0" distL="0" distR="0" wp14:anchorId="41F261D2" wp14:editId="0A9F956D">
                  <wp:extent cx="3238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F6C5B" w:rsidRDefault="00CE3B21" w:rsidP="00CA1D45">
            <w:pPr>
              <w:pStyle w:val="BodyText"/>
            </w:pPr>
            <w:r w:rsidRPr="008218A6">
              <w:t xml:space="preserve">Please log on to </w:t>
            </w:r>
            <w:r w:rsidRPr="00DA380A">
              <w:rPr>
                <w:b/>
                <w:i/>
              </w:rPr>
              <w:t>Flip</w:t>
            </w:r>
            <w:r w:rsidRPr="008218A6">
              <w:t xml:space="preserve"> </w:t>
            </w:r>
            <w:r w:rsidR="005F6C5B" w:rsidRPr="005F6C5B">
              <w:t>https://flip.com/2673dc6f</w:t>
            </w:r>
          </w:p>
          <w:p w:rsidR="00CE3B21" w:rsidRDefault="00CE3B21" w:rsidP="00CA1D45">
            <w:pPr>
              <w:pStyle w:val="BodyText"/>
            </w:pPr>
            <w:r w:rsidRPr="008218A6">
              <w:lastRenderedPageBreak/>
              <w:t>and Introduce yourself</w:t>
            </w:r>
            <w:r w:rsidR="005F6C5B">
              <w:t xml:space="preserve">. </w:t>
            </w:r>
            <w:r>
              <w:t>Due</w:t>
            </w:r>
            <w:r w:rsidR="005F6C5B">
              <w:t xml:space="preserve"> 5</w:t>
            </w:r>
            <w:r>
              <w:t>/</w:t>
            </w:r>
            <w:r w:rsidR="005F6C5B">
              <w:t>24</w:t>
            </w:r>
            <w:r>
              <w:t xml:space="preserve">/2023 </w:t>
            </w:r>
          </w:p>
          <w:p w:rsidR="005F6C5B" w:rsidRDefault="005F6C5B" w:rsidP="00CA1D45">
            <w:pPr>
              <w:pStyle w:val="BodyText"/>
              <w:rPr>
                <w:b/>
                <w:i/>
              </w:rPr>
            </w:pPr>
          </w:p>
          <w:p w:rsidR="005F6C5B" w:rsidRDefault="005F6C5B" w:rsidP="00CA1D45">
            <w:pPr>
              <w:pStyle w:val="BodyText"/>
            </w:pPr>
            <w:r>
              <w:rPr>
                <w:b/>
                <w:i/>
              </w:rPr>
              <w:t xml:space="preserve">Week One Questions for </w:t>
            </w:r>
            <w:r w:rsidR="00CE3B21" w:rsidRPr="00D635FA">
              <w:rPr>
                <w:b/>
                <w:i/>
              </w:rPr>
              <w:t>Flip</w:t>
            </w:r>
            <w:r w:rsidR="00CE3B21">
              <w:t xml:space="preserve"> </w:t>
            </w:r>
            <w:r>
              <w:t xml:space="preserve">Video </w:t>
            </w:r>
            <w:r w:rsidR="00CE3B21">
              <w:t>Response to</w:t>
            </w:r>
            <w:r>
              <w:t xml:space="preserve"> Questions</w:t>
            </w:r>
            <w:r w:rsidR="00CE3B21">
              <w:t xml:space="preserve"> </w:t>
            </w:r>
            <w:r>
              <w:t xml:space="preserve">due 5/26/2023 </w:t>
            </w:r>
          </w:p>
          <w:p w:rsidR="005F6C5B" w:rsidRDefault="005F6C5B" w:rsidP="00CA1D45">
            <w:pPr>
              <w:pStyle w:val="BodyText"/>
            </w:pPr>
          </w:p>
          <w:p w:rsidR="00CE3B21" w:rsidRDefault="005F6C5B" w:rsidP="00CA1D45">
            <w:pPr>
              <w:pStyle w:val="BodyText"/>
            </w:pPr>
            <w:r>
              <w:t xml:space="preserve">FLIP: Written or video responses due </w:t>
            </w:r>
            <w:r w:rsidR="00CE3B21">
              <w:t xml:space="preserve">Colleagues </w:t>
            </w:r>
            <w:r>
              <w:t>by Monday May 29th</w:t>
            </w:r>
          </w:p>
          <w:p w:rsidR="00CE3B21" w:rsidRPr="00DA380A" w:rsidRDefault="00CE3B21" w:rsidP="00CA1D45">
            <w:pPr>
              <w:pStyle w:val="BodyText"/>
              <w:rPr>
                <w:b/>
                <w:u w:val="single"/>
              </w:rPr>
            </w:pPr>
          </w:p>
        </w:tc>
      </w:tr>
      <w:tr w:rsidR="00CE3B21" w:rsidRPr="00DA380A" w:rsidTr="005F6C5B">
        <w:tc>
          <w:tcPr>
            <w:tcW w:w="1345" w:type="dxa"/>
            <w:shd w:val="clear" w:color="auto" w:fill="D9D9D9"/>
          </w:tcPr>
          <w:p w:rsidR="00CE3B21" w:rsidRDefault="00CE3B21" w:rsidP="00CE3B21">
            <w:pPr>
              <w:pStyle w:val="BodyText"/>
              <w:jc w:val="center"/>
            </w:pPr>
            <w:r>
              <w:lastRenderedPageBreak/>
              <w:t>WEEK 2</w:t>
            </w:r>
          </w:p>
        </w:tc>
        <w:tc>
          <w:tcPr>
            <w:tcW w:w="7196" w:type="dxa"/>
            <w:shd w:val="clear" w:color="auto" w:fill="D9D9D9"/>
          </w:tcPr>
          <w:p w:rsidR="00CE3B21" w:rsidRDefault="00CE3B21" w:rsidP="00CE3B21">
            <w:pPr>
              <w:pStyle w:val="BodyText"/>
              <w:rPr>
                <w:i/>
              </w:rPr>
            </w:pPr>
            <w:r w:rsidRPr="00DA380A">
              <w:rPr>
                <w:b/>
                <w:noProof/>
              </w:rPr>
              <w:drawing>
                <wp:inline distT="0" distB="0" distL="0" distR="0" wp14:anchorId="27342BCC" wp14:editId="1781099A">
                  <wp:extent cx="338455" cy="338455"/>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t xml:space="preserve"> Read: Article - </w:t>
            </w:r>
            <w:hyperlink r:id="rId28" w:history="1">
              <w:r w:rsidRPr="00430E57">
                <w:rPr>
                  <w:rStyle w:val="Hyperlink"/>
                  <w:i/>
                </w:rPr>
                <w:t>The Circles of Sexuality:</w:t>
              </w:r>
              <w:r w:rsidR="005E4943" w:rsidRPr="00430E57">
                <w:rPr>
                  <w:rStyle w:val="Hyperlink"/>
                  <w:i/>
                </w:rPr>
                <w:t xml:space="preserve"> </w:t>
              </w:r>
              <w:r w:rsidRPr="00430E57">
                <w:rPr>
                  <w:rStyle w:val="Hyperlink"/>
                  <w:i/>
                </w:rPr>
                <w:t>Promoting a Strengths-based Model Within</w:t>
              </w:r>
              <w:r w:rsidR="005E4943" w:rsidRPr="00430E57">
                <w:rPr>
                  <w:rStyle w:val="Hyperlink"/>
                  <w:i/>
                </w:rPr>
                <w:t xml:space="preserve"> </w:t>
              </w:r>
              <w:r w:rsidRPr="00430E57">
                <w:rPr>
                  <w:rStyle w:val="Hyperlink"/>
                  <w:i/>
                </w:rPr>
                <w:t>Social Work that Provides a Holistic</w:t>
              </w:r>
              <w:r w:rsidR="005E4943" w:rsidRPr="00430E57">
                <w:rPr>
                  <w:rStyle w:val="Hyperlink"/>
                  <w:i/>
                </w:rPr>
                <w:t xml:space="preserve"> </w:t>
              </w:r>
              <w:r w:rsidRPr="00430E57">
                <w:rPr>
                  <w:rStyle w:val="Hyperlink"/>
                  <w:i/>
                </w:rPr>
                <w:t>Framework for Client Sexual Well-being</w:t>
              </w:r>
            </w:hyperlink>
            <w:r>
              <w:rPr>
                <w:i/>
              </w:rPr>
              <w:t xml:space="preserve"> (p. 305-325) </w:t>
            </w:r>
          </w:p>
          <w:p w:rsidR="005E4943" w:rsidRDefault="005E4943" w:rsidP="00CE3B21">
            <w:pPr>
              <w:pStyle w:val="BodyText"/>
              <w:rPr>
                <w:i/>
              </w:rPr>
            </w:pPr>
          </w:p>
          <w:p w:rsidR="00E86853" w:rsidRDefault="005E4943" w:rsidP="005E4943">
            <w:pPr>
              <w:pStyle w:val="BodyText"/>
              <w:rPr>
                <w:noProof/>
              </w:rPr>
            </w:pPr>
            <w:r w:rsidRPr="00DA380A">
              <w:rPr>
                <w:b/>
                <w:noProof/>
              </w:rPr>
              <w:drawing>
                <wp:inline distT="0" distB="0" distL="0" distR="0" wp14:anchorId="2C149F94" wp14:editId="2E3AC091">
                  <wp:extent cx="338455" cy="338455"/>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rsidRPr="00CE3B21">
              <w:rPr>
                <w:i/>
                <w:noProof/>
              </w:rPr>
              <w:t xml:space="preserve"> Counseling the Polyamorous Client: Implications</w:t>
            </w:r>
            <w:r>
              <w:rPr>
                <w:i/>
                <w:noProof/>
              </w:rPr>
              <w:t xml:space="preserve"> </w:t>
            </w:r>
            <w:r w:rsidRPr="00CE3B21">
              <w:rPr>
                <w:i/>
                <w:noProof/>
              </w:rPr>
              <w:t>for Competent Practice</w:t>
            </w:r>
            <w:r>
              <w:rPr>
                <w:i/>
                <w:noProof/>
              </w:rPr>
              <w:t xml:space="preserve"> </w:t>
            </w:r>
            <w:hyperlink r:id="rId29" w:history="1">
              <w:r w:rsidRPr="003E081E">
                <w:rPr>
                  <w:rStyle w:val="Hyperlink"/>
                  <w:noProof/>
                </w:rPr>
                <w:t>https://www.counseling.org/docs/default-source/vistas/counseling-the-polyamorous-client-implications.pdf?sfvrsn=9</w:t>
              </w:r>
            </w:hyperlink>
          </w:p>
          <w:p w:rsidR="000728F2" w:rsidRPr="000728F2" w:rsidRDefault="000728F2" w:rsidP="005E4943">
            <w:pPr>
              <w:pStyle w:val="BodyText"/>
              <w:rPr>
                <w:rFonts w:ascii="Californian FB" w:hAnsi="Californian FB"/>
                <w:noProof/>
                <w:sz w:val="18"/>
              </w:rPr>
            </w:pPr>
          </w:p>
          <w:p w:rsidR="000728F2" w:rsidRDefault="000728F2" w:rsidP="000728F2">
            <w:pPr>
              <w:autoSpaceDE w:val="0"/>
              <w:autoSpaceDN w:val="0"/>
              <w:adjustRightInd w:val="0"/>
              <w:rPr>
                <w:rFonts w:ascii="Californian FB" w:eastAsiaTheme="minorHAnsi" w:hAnsi="Californian FB" w:cs="AdvPAC5A"/>
                <w:i/>
                <w:sz w:val="24"/>
                <w:szCs w:val="36"/>
              </w:rPr>
            </w:pPr>
            <w:r w:rsidRPr="00DA380A">
              <w:rPr>
                <w:b/>
                <w:noProof/>
              </w:rPr>
              <w:drawing>
                <wp:inline distT="0" distB="0" distL="0" distR="0" wp14:anchorId="02EBCDBC" wp14:editId="2B404FC8">
                  <wp:extent cx="338455" cy="338455"/>
                  <wp:effectExtent l="0" t="0" r="444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rsidRPr="000728F2">
              <w:rPr>
                <w:rFonts w:ascii="Californian FB" w:eastAsiaTheme="minorHAnsi" w:hAnsi="Californian FB" w:cs="AdvPAC5A"/>
                <w:i/>
                <w:sz w:val="24"/>
                <w:szCs w:val="36"/>
              </w:rPr>
              <w:t>Therapist Values: Assessing and Treating: Traditional and Nontraditional Relationships</w:t>
            </w:r>
          </w:p>
          <w:p w:rsidR="00CA1D45" w:rsidRDefault="00CA1D45" w:rsidP="000728F2">
            <w:pPr>
              <w:autoSpaceDE w:val="0"/>
              <w:autoSpaceDN w:val="0"/>
              <w:adjustRightInd w:val="0"/>
              <w:rPr>
                <w:rFonts w:ascii="Californian FB" w:eastAsiaTheme="minorHAnsi" w:hAnsi="Californian FB" w:cs="AdvPAC5A"/>
                <w:i/>
                <w:sz w:val="24"/>
                <w:szCs w:val="36"/>
              </w:rPr>
            </w:pPr>
          </w:p>
          <w:p w:rsidR="00CA1D45" w:rsidRPr="00905AD4" w:rsidRDefault="00905AD4" w:rsidP="000728F2">
            <w:pPr>
              <w:autoSpaceDE w:val="0"/>
              <w:autoSpaceDN w:val="0"/>
              <w:adjustRightInd w:val="0"/>
              <w:rPr>
                <w:rFonts w:ascii="Californian FB" w:eastAsiaTheme="minorHAnsi" w:hAnsi="Californian FB" w:cs="AdvPAC5A"/>
                <w:i/>
                <w:sz w:val="24"/>
                <w:szCs w:val="36"/>
              </w:rPr>
            </w:pPr>
            <w:r w:rsidRPr="00DA380A">
              <w:rPr>
                <w:b/>
                <w:noProof/>
              </w:rPr>
              <w:drawing>
                <wp:inline distT="0" distB="0" distL="0" distR="0" wp14:anchorId="269DEA88" wp14:editId="133B3AA0">
                  <wp:extent cx="338455" cy="338455"/>
                  <wp:effectExtent l="0" t="0" r="4445"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rsidR="00CA1D45" w:rsidRPr="00905AD4">
              <w:rPr>
                <w:rFonts w:ascii="Californian FB" w:eastAsiaTheme="minorHAnsi" w:hAnsi="Californian FB" w:cs="AdvPAC5A"/>
                <w:i/>
                <w:sz w:val="24"/>
                <w:szCs w:val="36"/>
              </w:rPr>
              <w:t>Case conceptualization: Key to highly effective counseling</w:t>
            </w:r>
          </w:p>
          <w:p w:rsidR="00905AD4" w:rsidRPr="00905AD4" w:rsidRDefault="001403A1" w:rsidP="000728F2">
            <w:pPr>
              <w:autoSpaceDE w:val="0"/>
              <w:autoSpaceDN w:val="0"/>
              <w:adjustRightInd w:val="0"/>
              <w:rPr>
                <w:rFonts w:ascii="Californian FB" w:eastAsiaTheme="minorHAnsi" w:hAnsi="Californian FB" w:cs="AdvPAC5A"/>
                <w:sz w:val="22"/>
                <w:szCs w:val="36"/>
              </w:rPr>
            </w:pPr>
            <w:hyperlink r:id="rId30" w:history="1">
              <w:r w:rsidR="00905AD4" w:rsidRPr="00905AD4">
                <w:rPr>
                  <w:rStyle w:val="Hyperlink"/>
                  <w:rFonts w:ascii="Californian FB" w:eastAsiaTheme="minorHAnsi" w:hAnsi="Californian FB" w:cs="AdvPAC5A"/>
                  <w:sz w:val="22"/>
                  <w:szCs w:val="36"/>
                </w:rPr>
                <w:t>https://ct.counseling.org/2020/12/case-conceptualization-key-to-highly-effective-counseling/</w:t>
              </w:r>
            </w:hyperlink>
            <w:r w:rsidR="00905AD4" w:rsidRPr="00905AD4">
              <w:rPr>
                <w:rFonts w:ascii="Californian FB" w:eastAsiaTheme="minorHAnsi" w:hAnsi="Californian FB" w:cs="AdvPAC5A"/>
                <w:sz w:val="22"/>
                <w:szCs w:val="36"/>
              </w:rPr>
              <w:t xml:space="preserve"> </w:t>
            </w:r>
          </w:p>
          <w:p w:rsidR="00CA1D45" w:rsidRDefault="00CA1D45" w:rsidP="00E47507">
            <w:pPr>
              <w:pStyle w:val="BodyText"/>
              <w:rPr>
                <w:b/>
                <w:noProof/>
              </w:rPr>
            </w:pPr>
          </w:p>
          <w:p w:rsidR="00CA1D45" w:rsidRPr="00CA1D45" w:rsidRDefault="00CA1D45" w:rsidP="00CA1D45">
            <w:pPr>
              <w:pStyle w:val="BodyText"/>
              <w:rPr>
                <w:i/>
              </w:rPr>
            </w:pPr>
            <w:r w:rsidRPr="00DA380A">
              <w:rPr>
                <w:b/>
                <w:noProof/>
              </w:rPr>
              <w:lastRenderedPageBreak/>
              <w:drawing>
                <wp:inline distT="0" distB="0" distL="0" distR="0" wp14:anchorId="57005DA9" wp14:editId="4415EEBE">
                  <wp:extent cx="338455" cy="338455"/>
                  <wp:effectExtent l="0" t="0" r="444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rsidRPr="00CA1D45">
              <w:rPr>
                <w:i/>
              </w:rPr>
              <w:t>The 8 P's of Case Conceptualization</w:t>
            </w:r>
            <w:r>
              <w:rPr>
                <w:i/>
              </w:rPr>
              <w:t xml:space="preserve"> Presentation</w:t>
            </w:r>
          </w:p>
          <w:p w:rsidR="00CA1D45" w:rsidRPr="00DA380A" w:rsidRDefault="001403A1" w:rsidP="00CA1D45">
            <w:pPr>
              <w:pStyle w:val="BodyText"/>
              <w:rPr>
                <w:b/>
                <w:noProof/>
              </w:rPr>
            </w:pPr>
            <w:hyperlink r:id="rId31" w:history="1">
              <w:r w:rsidR="00CA1D45" w:rsidRPr="00CA1D45">
                <w:rPr>
                  <w:rStyle w:val="Hyperlink"/>
                </w:rPr>
                <w:t>https://prezi.com/p/dcdhqyuhnntm/the-8-ps-of-case-conceptualization/</w:t>
              </w:r>
            </w:hyperlink>
          </w:p>
        </w:tc>
        <w:tc>
          <w:tcPr>
            <w:tcW w:w="3694" w:type="dxa"/>
            <w:shd w:val="clear" w:color="auto" w:fill="D9D9D9"/>
          </w:tcPr>
          <w:p w:rsidR="00CE3B21" w:rsidRDefault="00CE3B21" w:rsidP="00CE3B21">
            <w:pPr>
              <w:pStyle w:val="BodyText"/>
              <w:rPr>
                <w:b/>
                <w:noProof/>
              </w:rPr>
            </w:pPr>
          </w:p>
          <w:p w:rsidR="00CE3B21" w:rsidRDefault="00CE3B21" w:rsidP="00CE3B21">
            <w:pPr>
              <w:rPr>
                <w:sz w:val="24"/>
                <w:szCs w:val="24"/>
              </w:rPr>
            </w:pPr>
          </w:p>
          <w:p w:rsidR="00CE3B21" w:rsidRPr="00CE3B21" w:rsidRDefault="00CE3B21" w:rsidP="00CE3B21">
            <w:pPr>
              <w:rPr>
                <w:sz w:val="24"/>
                <w:szCs w:val="24"/>
              </w:rPr>
            </w:pPr>
            <w:r w:rsidRPr="00B13B86">
              <w:rPr>
                <w:noProof/>
              </w:rPr>
              <w:drawing>
                <wp:inline distT="0" distB="0" distL="0" distR="0" wp14:anchorId="3A0098B0" wp14:editId="43EE7779">
                  <wp:extent cx="266700" cy="200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CE3B21">
              <w:rPr>
                <w:sz w:val="24"/>
                <w:szCs w:val="24"/>
              </w:rPr>
              <w:t>Sex Addict interview-Drew</w:t>
            </w:r>
            <w:r>
              <w:rPr>
                <w:sz w:val="24"/>
                <w:szCs w:val="24"/>
              </w:rPr>
              <w:t xml:space="preserve"> </w:t>
            </w:r>
            <w:r w:rsidRPr="00CE3B21">
              <w:rPr>
                <w:sz w:val="24"/>
                <w:szCs w:val="24"/>
              </w:rPr>
              <w:t>https://www.youtube.com/watch?v=8ILMfFDbHQQ</w:t>
            </w:r>
          </w:p>
        </w:tc>
        <w:tc>
          <w:tcPr>
            <w:tcW w:w="2155" w:type="dxa"/>
            <w:shd w:val="clear" w:color="auto" w:fill="D9D9D9"/>
          </w:tcPr>
          <w:p w:rsidR="00CE3B21" w:rsidRPr="008218A6" w:rsidRDefault="00CE3B21" w:rsidP="00CA1D45">
            <w:pPr>
              <w:pStyle w:val="BodyText"/>
            </w:pPr>
          </w:p>
        </w:tc>
      </w:tr>
      <w:tr w:rsidR="00CE3B21" w:rsidRPr="00DA380A" w:rsidTr="005F6C5B">
        <w:tc>
          <w:tcPr>
            <w:tcW w:w="1345" w:type="dxa"/>
            <w:shd w:val="clear" w:color="auto" w:fill="D9D9D9"/>
          </w:tcPr>
          <w:p w:rsidR="00CE3B21" w:rsidRDefault="00CE3B21" w:rsidP="00CE3B21">
            <w:pPr>
              <w:pStyle w:val="BodyText"/>
              <w:jc w:val="center"/>
            </w:pPr>
            <w:r>
              <w:lastRenderedPageBreak/>
              <w:t xml:space="preserve">WEEK </w:t>
            </w:r>
          </w:p>
          <w:p w:rsidR="00CE3B21" w:rsidRDefault="00CE3B21" w:rsidP="00CE3B21">
            <w:pPr>
              <w:pStyle w:val="BodyText"/>
              <w:jc w:val="center"/>
            </w:pPr>
            <w:r>
              <w:t>3</w:t>
            </w:r>
          </w:p>
        </w:tc>
        <w:tc>
          <w:tcPr>
            <w:tcW w:w="7196" w:type="dxa"/>
            <w:shd w:val="clear" w:color="auto" w:fill="D9D9D9"/>
          </w:tcPr>
          <w:p w:rsidR="009123D0" w:rsidRPr="00E86853" w:rsidRDefault="009123D0" w:rsidP="009123D0">
            <w:pPr>
              <w:pStyle w:val="BodyText"/>
              <w:jc w:val="center"/>
              <w:rPr>
                <w:b/>
              </w:rPr>
            </w:pPr>
          </w:p>
          <w:p w:rsidR="009123D0" w:rsidRPr="009123D0" w:rsidRDefault="009123D0" w:rsidP="009123D0">
            <w:pPr>
              <w:pStyle w:val="BodyText"/>
              <w:rPr>
                <w:i/>
                <w:noProof/>
              </w:rPr>
            </w:pPr>
            <w:r w:rsidRPr="00DA380A">
              <w:rPr>
                <w:b/>
                <w:noProof/>
              </w:rPr>
              <w:drawing>
                <wp:inline distT="0" distB="0" distL="0" distR="0" wp14:anchorId="2E6A2723" wp14:editId="396C3CD0">
                  <wp:extent cx="338455" cy="338455"/>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rsidRPr="009123D0">
              <w:rPr>
                <w:i/>
                <w:noProof/>
              </w:rPr>
              <w:t>Columbia University’s Reproductive Health Module</w:t>
            </w:r>
          </w:p>
          <w:p w:rsidR="009123D0" w:rsidRDefault="009123D0" w:rsidP="009123D0">
            <w:pPr>
              <w:pStyle w:val="BodyText"/>
              <w:rPr>
                <w:i/>
                <w:noProof/>
              </w:rPr>
            </w:pPr>
            <w:r w:rsidRPr="009123D0">
              <w:rPr>
                <w:i/>
                <w:noProof/>
              </w:rPr>
              <w:t xml:space="preserve">SECTION I: Reproductive Anatomy and Physiology – Please read the entire section. </w:t>
            </w:r>
            <w:hyperlink r:id="rId32" w:history="1">
              <w:r w:rsidRPr="003E081E">
                <w:rPr>
                  <w:rStyle w:val="Hyperlink"/>
                  <w:i/>
                  <w:noProof/>
                </w:rPr>
                <w:t>http://www.columbia.edu/itc/hs/pubhealth/modules/reproductiveHealth/contraception.html</w:t>
              </w:r>
            </w:hyperlink>
          </w:p>
          <w:p w:rsidR="009123D0" w:rsidRDefault="009123D0" w:rsidP="009123D0">
            <w:pPr>
              <w:pStyle w:val="BodyText"/>
              <w:rPr>
                <w:i/>
                <w:noProof/>
              </w:rPr>
            </w:pPr>
          </w:p>
          <w:p w:rsidR="00CA1D45" w:rsidRPr="00CA1D45" w:rsidRDefault="00CA1D45" w:rsidP="00CA1D45">
            <w:pPr>
              <w:pStyle w:val="BodyText"/>
            </w:pPr>
          </w:p>
          <w:p w:rsidR="00CA1D45" w:rsidRDefault="00CA1D45" w:rsidP="003D7C61">
            <w:pPr>
              <w:pStyle w:val="BodyText"/>
              <w:jc w:val="center"/>
              <w:rPr>
                <w:b/>
              </w:rPr>
            </w:pPr>
          </w:p>
          <w:p w:rsidR="003D7C61" w:rsidRPr="003D7C61" w:rsidRDefault="003D7C61" w:rsidP="003D7C61">
            <w:pPr>
              <w:pStyle w:val="BodyText"/>
              <w:jc w:val="center"/>
              <w:rPr>
                <w:b/>
              </w:rPr>
            </w:pPr>
            <w:r>
              <w:rPr>
                <w:b/>
              </w:rPr>
              <w:t>Additional Articles that cover AASECT topics</w:t>
            </w:r>
          </w:p>
          <w:p w:rsidR="00CE3B21" w:rsidRPr="00CE3B21" w:rsidRDefault="00CE3B21" w:rsidP="003D7C61">
            <w:pPr>
              <w:pStyle w:val="BodyText"/>
              <w:jc w:val="center"/>
              <w:rPr>
                <w:b/>
                <w:noProof/>
              </w:rPr>
            </w:pPr>
          </w:p>
        </w:tc>
        <w:tc>
          <w:tcPr>
            <w:tcW w:w="3694" w:type="dxa"/>
            <w:shd w:val="clear" w:color="auto" w:fill="D9D9D9"/>
          </w:tcPr>
          <w:p w:rsidR="00E47507" w:rsidRPr="00E47507" w:rsidRDefault="0023686C" w:rsidP="00E47507">
            <w:pPr>
              <w:pStyle w:val="BodyText"/>
              <w:rPr>
                <w:noProof/>
              </w:rPr>
            </w:pPr>
            <w:r>
              <w:pict>
                <v:shape id="Picture 35" o:spid="_x0000_i1027" type="#_x0000_t75" style="width:20.95pt;height:15.6pt;visibility:visible;mso-wrap-style:square">
                  <v:imagedata r:id="rId26" o:title=""/>
                </v:shape>
              </w:pict>
            </w:r>
            <w:r w:rsidR="00E47507">
              <w:rPr>
                <w:b/>
                <w:noProof/>
              </w:rPr>
              <w:t xml:space="preserve">Psychotherpy.net: </w:t>
            </w:r>
            <w:r w:rsidR="00E47507" w:rsidRPr="00E47507">
              <w:rPr>
                <w:noProof/>
              </w:rPr>
              <w:t>Couples and Infertility: Moving Beyond Loss</w:t>
            </w:r>
          </w:p>
          <w:p w:rsidR="00CE3B21" w:rsidRDefault="00E47507" w:rsidP="00E47507">
            <w:pPr>
              <w:pStyle w:val="BodyText"/>
              <w:rPr>
                <w:noProof/>
              </w:rPr>
            </w:pPr>
            <w:r w:rsidRPr="00E47507">
              <w:rPr>
                <w:noProof/>
              </w:rPr>
              <w:t>with The Ackerman Institute</w:t>
            </w:r>
          </w:p>
          <w:p w:rsidR="00A17598" w:rsidRDefault="00A17598" w:rsidP="00E47507">
            <w:pPr>
              <w:pStyle w:val="BodyText"/>
              <w:rPr>
                <w:noProof/>
              </w:rPr>
            </w:pPr>
          </w:p>
          <w:p w:rsidR="00A17598" w:rsidRDefault="00A17598" w:rsidP="00E47507">
            <w:pPr>
              <w:pStyle w:val="BodyText"/>
              <w:rPr>
                <w:b/>
                <w:noProof/>
              </w:rPr>
            </w:pPr>
            <w:r w:rsidRPr="00A17598">
              <w:rPr>
                <w:b/>
                <w:noProof/>
              </w:rPr>
              <w:t>Sex &amp; Intimacy in Marriage | Part 1 | Couch Conversations</w:t>
            </w:r>
          </w:p>
          <w:p w:rsidR="00A17598" w:rsidRDefault="001403A1" w:rsidP="00E47507">
            <w:pPr>
              <w:pStyle w:val="BodyText"/>
              <w:rPr>
                <w:b/>
                <w:noProof/>
              </w:rPr>
            </w:pPr>
            <w:hyperlink r:id="rId33" w:history="1">
              <w:r w:rsidR="00A17598" w:rsidRPr="003E081E">
                <w:rPr>
                  <w:rStyle w:val="Hyperlink"/>
                  <w:b/>
                  <w:noProof/>
                </w:rPr>
                <w:t>https://youtu.be/PeJIbj_OpH8</w:t>
              </w:r>
            </w:hyperlink>
            <w:r w:rsidR="00A17598">
              <w:rPr>
                <w:b/>
                <w:noProof/>
              </w:rPr>
              <w:t xml:space="preserve"> </w:t>
            </w:r>
          </w:p>
          <w:p w:rsidR="00A17598" w:rsidRDefault="00A17598" w:rsidP="00E47507">
            <w:pPr>
              <w:pStyle w:val="BodyText"/>
              <w:rPr>
                <w:b/>
                <w:noProof/>
              </w:rPr>
            </w:pPr>
          </w:p>
          <w:p w:rsidR="00A17598" w:rsidRPr="00DA380A" w:rsidRDefault="00A17598" w:rsidP="00E47507">
            <w:pPr>
              <w:pStyle w:val="BodyText"/>
              <w:rPr>
                <w:b/>
                <w:noProof/>
              </w:rPr>
            </w:pPr>
            <w:r w:rsidRPr="00A17598">
              <w:rPr>
                <w:b/>
                <w:noProof/>
              </w:rPr>
              <w:t>You Need To Give Her THIS Kind Of Intimacy...</w:t>
            </w:r>
            <w:r>
              <w:rPr>
                <w:b/>
                <w:noProof/>
              </w:rPr>
              <w:t xml:space="preserve"> </w:t>
            </w:r>
            <w:hyperlink r:id="rId34" w:history="1">
              <w:r w:rsidRPr="003E081E">
                <w:rPr>
                  <w:rStyle w:val="Hyperlink"/>
                  <w:b/>
                  <w:noProof/>
                </w:rPr>
                <w:t>https://youtu.be/miVsiHBSZyE</w:t>
              </w:r>
            </w:hyperlink>
            <w:r>
              <w:rPr>
                <w:b/>
                <w:noProof/>
              </w:rPr>
              <w:t xml:space="preserve"> </w:t>
            </w:r>
          </w:p>
        </w:tc>
        <w:tc>
          <w:tcPr>
            <w:tcW w:w="2155" w:type="dxa"/>
            <w:shd w:val="clear" w:color="auto" w:fill="D9D9D9"/>
          </w:tcPr>
          <w:p w:rsidR="00CE3B21" w:rsidRPr="008218A6" w:rsidRDefault="00CE3B21" w:rsidP="00CA1D45">
            <w:pPr>
              <w:pStyle w:val="BodyText"/>
            </w:pPr>
          </w:p>
        </w:tc>
      </w:tr>
      <w:tr w:rsidR="00CE3B21" w:rsidRPr="00DA380A" w:rsidTr="005F6C5B">
        <w:tc>
          <w:tcPr>
            <w:tcW w:w="1345" w:type="dxa"/>
            <w:shd w:val="clear" w:color="auto" w:fill="D9D9D9"/>
          </w:tcPr>
          <w:p w:rsidR="00CE3B21" w:rsidRDefault="00CE3B21" w:rsidP="00CE3B21">
            <w:pPr>
              <w:pStyle w:val="BodyText"/>
              <w:jc w:val="center"/>
            </w:pPr>
            <w:r>
              <w:t>WEEK 4</w:t>
            </w:r>
          </w:p>
        </w:tc>
        <w:tc>
          <w:tcPr>
            <w:tcW w:w="7196" w:type="dxa"/>
            <w:shd w:val="clear" w:color="auto" w:fill="D9D9D9"/>
          </w:tcPr>
          <w:p w:rsidR="00075FDA" w:rsidRDefault="00075FDA" w:rsidP="00075FDA">
            <w:pPr>
              <w:pStyle w:val="BodyText"/>
              <w:rPr>
                <w:noProof/>
              </w:rPr>
            </w:pPr>
            <w:r w:rsidRPr="00DA380A">
              <w:rPr>
                <w:b/>
                <w:noProof/>
              </w:rPr>
              <w:drawing>
                <wp:inline distT="0" distB="0" distL="0" distR="0" wp14:anchorId="12CEEBD6" wp14:editId="273A2CE9">
                  <wp:extent cx="338455" cy="338455"/>
                  <wp:effectExtent l="0" t="0" r="444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rsidRPr="00CE3B21">
              <w:rPr>
                <w:i/>
                <w:noProof/>
              </w:rPr>
              <w:t xml:space="preserve"> Sex Addicts Anonymous (SAA)</w:t>
            </w:r>
            <w:r>
              <w:rPr>
                <w:b/>
                <w:noProof/>
              </w:rPr>
              <w:t xml:space="preserve"> </w:t>
            </w:r>
            <w:hyperlink r:id="rId35" w:history="1">
              <w:r w:rsidRPr="003E081E">
                <w:rPr>
                  <w:rStyle w:val="Hyperlink"/>
                  <w:noProof/>
                </w:rPr>
                <w:t>https://saa-recovery.org/</w:t>
              </w:r>
            </w:hyperlink>
          </w:p>
          <w:p w:rsidR="00075FDA" w:rsidRDefault="000728F2" w:rsidP="009123D0">
            <w:pPr>
              <w:pStyle w:val="BodyText"/>
              <w:rPr>
                <w:i/>
                <w:noProof/>
              </w:rPr>
            </w:pPr>
            <w:r w:rsidRPr="00DA380A">
              <w:rPr>
                <w:b/>
                <w:noProof/>
              </w:rPr>
              <w:drawing>
                <wp:inline distT="0" distB="0" distL="0" distR="0" wp14:anchorId="7DD9BB03" wp14:editId="24E85029">
                  <wp:extent cx="338455" cy="338455"/>
                  <wp:effectExtent l="0" t="0" r="4445"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rsidR="00913FCA" w:rsidRPr="00913FCA">
              <w:rPr>
                <w:i/>
                <w:noProof/>
              </w:rPr>
              <w:t>Goop’s sex therapist on her radical approach to sexual pleasure</w:t>
            </w:r>
          </w:p>
          <w:p w:rsidR="00913FCA" w:rsidRDefault="001403A1" w:rsidP="009123D0">
            <w:pPr>
              <w:pStyle w:val="BodyText"/>
              <w:rPr>
                <w:noProof/>
              </w:rPr>
            </w:pPr>
            <w:hyperlink r:id="rId36" w:history="1">
              <w:r w:rsidR="000728F2" w:rsidRPr="000728F2">
                <w:rPr>
                  <w:rStyle w:val="Hyperlink"/>
                  <w:noProof/>
                </w:rPr>
                <w:t>https://www.theguardian.com/film/2021/nov/16/goops-sex-therapist-on-her-radical-approach-to-sexual-pleasure</w:t>
              </w:r>
            </w:hyperlink>
            <w:r w:rsidR="000728F2" w:rsidRPr="000728F2">
              <w:rPr>
                <w:noProof/>
              </w:rPr>
              <w:t xml:space="preserve"> </w:t>
            </w:r>
          </w:p>
          <w:p w:rsidR="005F7EF5" w:rsidRDefault="005F7EF5" w:rsidP="009123D0">
            <w:pPr>
              <w:pStyle w:val="BodyText"/>
              <w:rPr>
                <w:noProof/>
              </w:rPr>
            </w:pPr>
          </w:p>
          <w:p w:rsidR="005F7EF5" w:rsidRDefault="005F7EF5" w:rsidP="009123D0">
            <w:pPr>
              <w:pStyle w:val="BodyText"/>
              <w:rPr>
                <w:noProof/>
              </w:rPr>
            </w:pPr>
            <w:r>
              <w:t>Counselor Shares 5 Strategies to Keep Kids from Porn Addiction</w:t>
            </w:r>
          </w:p>
          <w:p w:rsidR="005F7EF5" w:rsidRDefault="005F7EF5" w:rsidP="009123D0">
            <w:pPr>
              <w:pStyle w:val="BodyText"/>
              <w:rPr>
                <w:noProof/>
              </w:rPr>
            </w:pPr>
          </w:p>
          <w:p w:rsidR="003D7C61" w:rsidRPr="003D7C61" w:rsidRDefault="003D7C61" w:rsidP="003D7C61">
            <w:pPr>
              <w:pStyle w:val="BodyText"/>
              <w:jc w:val="center"/>
              <w:rPr>
                <w:b/>
              </w:rPr>
            </w:pPr>
            <w:r>
              <w:rPr>
                <w:b/>
              </w:rPr>
              <w:t>Additional Articles that cover AASECT topics</w:t>
            </w:r>
          </w:p>
          <w:p w:rsidR="00CE3B21" w:rsidRPr="00DA380A" w:rsidRDefault="00CE3B21" w:rsidP="00075FDA">
            <w:pPr>
              <w:pStyle w:val="BodyText"/>
              <w:rPr>
                <w:b/>
                <w:noProof/>
              </w:rPr>
            </w:pPr>
          </w:p>
        </w:tc>
        <w:tc>
          <w:tcPr>
            <w:tcW w:w="3694" w:type="dxa"/>
            <w:shd w:val="clear" w:color="auto" w:fill="D9D9D9"/>
          </w:tcPr>
          <w:p w:rsidR="00075FDA" w:rsidRDefault="00075FDA" w:rsidP="005F7EF5">
            <w:pPr>
              <w:pStyle w:val="ListParagraph"/>
              <w:numPr>
                <w:ilvl w:val="0"/>
                <w:numId w:val="10"/>
              </w:numPr>
              <w:rPr>
                <w:sz w:val="24"/>
                <w:szCs w:val="24"/>
              </w:rPr>
            </w:pPr>
            <w:r w:rsidRPr="005F7EF5">
              <w:rPr>
                <w:b/>
                <w:sz w:val="24"/>
                <w:szCs w:val="24"/>
              </w:rPr>
              <w:t>Watch:</w:t>
            </w:r>
            <w:r w:rsidRPr="005F7EF5">
              <w:rPr>
                <w:sz w:val="24"/>
                <w:szCs w:val="24"/>
              </w:rPr>
              <w:t xml:space="preserve"> Let’s Talk Porn | Maria Ahlin | TEDxGöteborg - </w:t>
            </w:r>
            <w:hyperlink r:id="rId37" w:history="1">
              <w:r w:rsidR="005F7EF5" w:rsidRPr="003E081E">
                <w:rPr>
                  <w:rStyle w:val="Hyperlink"/>
                  <w:sz w:val="24"/>
                  <w:szCs w:val="24"/>
                </w:rPr>
                <w:t>https://www.youtube.com/watch?v=DBTb71UzPmY</w:t>
              </w:r>
            </w:hyperlink>
          </w:p>
          <w:p w:rsidR="005F7EF5" w:rsidRPr="005F7EF5" w:rsidRDefault="005F7EF5" w:rsidP="005F7EF5">
            <w:pPr>
              <w:pStyle w:val="ListParagraph"/>
              <w:rPr>
                <w:sz w:val="24"/>
                <w:szCs w:val="24"/>
              </w:rPr>
            </w:pPr>
          </w:p>
          <w:p w:rsidR="005F7EF5" w:rsidRPr="005F7EF5" w:rsidRDefault="005F7EF5" w:rsidP="005F7EF5">
            <w:pPr>
              <w:pStyle w:val="ListParagraph"/>
              <w:numPr>
                <w:ilvl w:val="0"/>
                <w:numId w:val="10"/>
              </w:numPr>
              <w:rPr>
                <w:sz w:val="24"/>
                <w:szCs w:val="24"/>
              </w:rPr>
            </w:pPr>
            <w:r w:rsidRPr="005F7EF5">
              <w:rPr>
                <w:sz w:val="24"/>
                <w:szCs w:val="24"/>
              </w:rPr>
              <w:t>Maria Ahlin on How to break the habit of watching Porn</w:t>
            </w:r>
            <w:r>
              <w:rPr>
                <w:sz w:val="24"/>
                <w:szCs w:val="24"/>
              </w:rPr>
              <w:t xml:space="preserve"> </w:t>
            </w:r>
            <w:hyperlink r:id="rId38" w:history="1">
              <w:r w:rsidRPr="003E081E">
                <w:rPr>
                  <w:rStyle w:val="Hyperlink"/>
                  <w:sz w:val="24"/>
                  <w:szCs w:val="24"/>
                </w:rPr>
                <w:t>http://www.youtube.com/watch?v=l91Xw4z0LoM</w:t>
              </w:r>
            </w:hyperlink>
            <w:r>
              <w:rPr>
                <w:sz w:val="24"/>
                <w:szCs w:val="24"/>
              </w:rPr>
              <w:t xml:space="preserve"> </w:t>
            </w:r>
          </w:p>
          <w:p w:rsidR="00075FDA" w:rsidRDefault="00075FDA" w:rsidP="00075FDA"/>
          <w:p w:rsidR="00075FDA" w:rsidRDefault="00075FDA" w:rsidP="00075FDA">
            <w:pPr>
              <w:rPr>
                <w:sz w:val="24"/>
                <w:szCs w:val="24"/>
              </w:rPr>
            </w:pPr>
            <w:r>
              <w:rPr>
                <w:noProof/>
              </w:rPr>
              <w:drawing>
                <wp:inline distT="0" distB="0" distL="0" distR="0" wp14:anchorId="59A52EED" wp14:editId="31061AC2">
                  <wp:extent cx="266700" cy="200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CE3B21">
              <w:rPr>
                <w:b/>
                <w:sz w:val="24"/>
                <w:szCs w:val="24"/>
              </w:rPr>
              <w:t xml:space="preserve"> </w:t>
            </w:r>
            <w:r w:rsidRPr="00CE3B21">
              <w:rPr>
                <w:sz w:val="24"/>
                <w:szCs w:val="24"/>
              </w:rPr>
              <w:t xml:space="preserve">One Woman Opens Up About Her Journey Through Sex Addiction: </w:t>
            </w:r>
            <w:hyperlink r:id="rId39" w:history="1">
              <w:r w:rsidR="005F7EF5" w:rsidRPr="003E081E">
                <w:rPr>
                  <w:rStyle w:val="Hyperlink"/>
                  <w:sz w:val="24"/>
                  <w:szCs w:val="24"/>
                </w:rPr>
                <w:t>https://www.youtube.com/watch?v=j1mxe5f_t2I</w:t>
              </w:r>
            </w:hyperlink>
            <w:r w:rsidR="005F7EF5">
              <w:rPr>
                <w:sz w:val="24"/>
                <w:szCs w:val="24"/>
              </w:rPr>
              <w:t xml:space="preserve"> </w:t>
            </w:r>
          </w:p>
          <w:p w:rsidR="00CE3B21" w:rsidRDefault="00CE3B21" w:rsidP="00CE3B21">
            <w:pPr>
              <w:pStyle w:val="BodyText"/>
              <w:rPr>
                <w:b/>
                <w:noProof/>
              </w:rPr>
            </w:pPr>
          </w:p>
          <w:p w:rsidR="000728F2" w:rsidRPr="000728F2" w:rsidRDefault="000728F2" w:rsidP="000728F2">
            <w:pPr>
              <w:pStyle w:val="BodyText"/>
              <w:numPr>
                <w:ilvl w:val="0"/>
                <w:numId w:val="8"/>
              </w:numPr>
              <w:tabs>
                <w:tab w:val="clear" w:pos="720"/>
              </w:tabs>
              <w:ind w:left="346"/>
              <w:rPr>
                <w:noProof/>
              </w:rPr>
            </w:pPr>
            <w:r w:rsidRPr="000728F2">
              <w:rPr>
                <w:noProof/>
              </w:rPr>
              <w:t>Netflix: Principles of Pleasure</w:t>
            </w:r>
          </w:p>
        </w:tc>
        <w:tc>
          <w:tcPr>
            <w:tcW w:w="2155" w:type="dxa"/>
            <w:shd w:val="clear" w:color="auto" w:fill="D9D9D9"/>
          </w:tcPr>
          <w:p w:rsidR="00CE3B21" w:rsidRPr="008218A6" w:rsidRDefault="00CE3B21" w:rsidP="00CA1D45">
            <w:pPr>
              <w:pStyle w:val="BodyText"/>
            </w:pPr>
          </w:p>
        </w:tc>
      </w:tr>
      <w:tr w:rsidR="00CE3B21" w:rsidRPr="00DA380A" w:rsidTr="005F6C5B">
        <w:tc>
          <w:tcPr>
            <w:tcW w:w="1345" w:type="dxa"/>
            <w:shd w:val="clear" w:color="auto" w:fill="D9D9D9"/>
          </w:tcPr>
          <w:p w:rsidR="00CE3B21" w:rsidRDefault="00CE3B21" w:rsidP="00CE3B21">
            <w:pPr>
              <w:pStyle w:val="BodyText"/>
              <w:jc w:val="center"/>
            </w:pPr>
            <w:r>
              <w:lastRenderedPageBreak/>
              <w:t>WEEK</w:t>
            </w:r>
          </w:p>
          <w:p w:rsidR="00CE3B21" w:rsidRDefault="00CE3B21" w:rsidP="00CE3B21">
            <w:pPr>
              <w:pStyle w:val="BodyText"/>
              <w:jc w:val="center"/>
            </w:pPr>
            <w:r>
              <w:t>5</w:t>
            </w:r>
          </w:p>
        </w:tc>
        <w:tc>
          <w:tcPr>
            <w:tcW w:w="7196" w:type="dxa"/>
            <w:shd w:val="clear" w:color="auto" w:fill="D9D9D9"/>
          </w:tcPr>
          <w:p w:rsidR="00CE3B21" w:rsidRDefault="00CE3B21" w:rsidP="00CE3B21">
            <w:pPr>
              <w:pStyle w:val="BodyText"/>
              <w:rPr>
                <w:noProof/>
              </w:rPr>
            </w:pPr>
            <w:r w:rsidRPr="00DA380A">
              <w:rPr>
                <w:b/>
                <w:noProof/>
              </w:rPr>
              <w:drawing>
                <wp:inline distT="0" distB="0" distL="0" distR="0" wp14:anchorId="523D4417" wp14:editId="136A085D">
                  <wp:extent cx="338455" cy="338455"/>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rsidRPr="00CE3B21">
              <w:rPr>
                <w:i/>
                <w:noProof/>
              </w:rPr>
              <w:t xml:space="preserve">Should I Coordinate with a Sex Therapist? The Answer is YES! </w:t>
            </w:r>
            <w:hyperlink r:id="rId40" w:history="1">
              <w:r w:rsidR="003D7C61" w:rsidRPr="003E081E">
                <w:rPr>
                  <w:rStyle w:val="Hyperlink"/>
                  <w:noProof/>
                </w:rPr>
                <w:t>https://louisianapsychologicalassociation.org/sex-therapy/</w:t>
              </w:r>
            </w:hyperlink>
          </w:p>
          <w:p w:rsidR="003D7C61" w:rsidRPr="003D7C61" w:rsidRDefault="003D7C61" w:rsidP="003D7C61">
            <w:pPr>
              <w:pStyle w:val="BodyText"/>
              <w:jc w:val="center"/>
              <w:rPr>
                <w:b/>
              </w:rPr>
            </w:pPr>
            <w:r>
              <w:rPr>
                <w:b/>
              </w:rPr>
              <w:t>Additional Articles that cover AASECT topics</w:t>
            </w:r>
          </w:p>
          <w:p w:rsidR="003D7C61" w:rsidRDefault="003D7C61" w:rsidP="003D7C61">
            <w:pPr>
              <w:pStyle w:val="BodyText"/>
              <w:rPr>
                <w:i/>
                <w:noProof/>
              </w:rPr>
            </w:pPr>
          </w:p>
          <w:p w:rsidR="003D7C61" w:rsidRPr="00DA380A" w:rsidRDefault="003D7C61" w:rsidP="00CE3B21">
            <w:pPr>
              <w:pStyle w:val="BodyText"/>
              <w:rPr>
                <w:b/>
                <w:noProof/>
              </w:rPr>
            </w:pPr>
          </w:p>
        </w:tc>
        <w:tc>
          <w:tcPr>
            <w:tcW w:w="3694" w:type="dxa"/>
            <w:shd w:val="clear" w:color="auto" w:fill="D9D9D9"/>
          </w:tcPr>
          <w:p w:rsidR="00CE3B21" w:rsidRPr="00DA380A" w:rsidRDefault="00CE3B21" w:rsidP="00CE3B21">
            <w:pPr>
              <w:pStyle w:val="BodyText"/>
              <w:rPr>
                <w:b/>
                <w:noProof/>
              </w:rPr>
            </w:pPr>
          </w:p>
        </w:tc>
        <w:tc>
          <w:tcPr>
            <w:tcW w:w="2155" w:type="dxa"/>
            <w:shd w:val="clear" w:color="auto" w:fill="D9D9D9"/>
          </w:tcPr>
          <w:p w:rsidR="00CE3B21" w:rsidRPr="008218A6" w:rsidRDefault="00CE3B21" w:rsidP="00CA1D45">
            <w:pPr>
              <w:pStyle w:val="BodyText"/>
            </w:pPr>
          </w:p>
        </w:tc>
      </w:tr>
    </w:tbl>
    <w:p w:rsidR="00CE3B21" w:rsidRDefault="00CE3B21" w:rsidP="00AA0ABC"/>
    <w:p w:rsidR="001F1E31" w:rsidRDefault="001F1E31" w:rsidP="00AA0ABC"/>
    <w:p w:rsidR="001F1E31" w:rsidRDefault="001F1E31" w:rsidP="00AA0ABC"/>
    <w:p w:rsidR="001F1E31" w:rsidRPr="0068728F" w:rsidRDefault="001F1E31" w:rsidP="0068728F">
      <w:pPr>
        <w:jc w:val="center"/>
        <w:rPr>
          <w:b/>
          <w:sz w:val="48"/>
        </w:rPr>
      </w:pPr>
      <w:r w:rsidRPr="0068728F">
        <w:rPr>
          <w:b/>
          <w:sz w:val="48"/>
        </w:rPr>
        <w:t>Films to Analyze</w:t>
      </w:r>
    </w:p>
    <w:p w:rsidR="001F1E31" w:rsidRDefault="001F1E31" w:rsidP="00AA0ABC">
      <w:pPr>
        <w:rPr>
          <w:b/>
          <w:sz w:val="24"/>
        </w:rPr>
      </w:pPr>
    </w:p>
    <w:p w:rsidR="001F1E31" w:rsidRDefault="001F1E31" w:rsidP="00AA0ABC">
      <w:pPr>
        <w:rPr>
          <w:b/>
          <w:sz w:val="24"/>
        </w:rPr>
      </w:pPr>
    </w:p>
    <w:tbl>
      <w:tblPr>
        <w:tblStyle w:val="TableGrid"/>
        <w:tblW w:w="0" w:type="auto"/>
        <w:tblLook w:val="04A0" w:firstRow="1" w:lastRow="0" w:firstColumn="1" w:lastColumn="0" w:noHBand="0" w:noVBand="1"/>
      </w:tblPr>
      <w:tblGrid>
        <w:gridCol w:w="3597"/>
        <w:gridCol w:w="2158"/>
        <w:gridCol w:w="1890"/>
        <w:gridCol w:w="6745"/>
      </w:tblGrid>
      <w:tr w:rsidR="00AC3616" w:rsidRPr="00AC3616" w:rsidTr="001F1E31">
        <w:tc>
          <w:tcPr>
            <w:tcW w:w="3597" w:type="dxa"/>
          </w:tcPr>
          <w:p w:rsidR="001F1E31" w:rsidRPr="00AC3616" w:rsidRDefault="001F1E31" w:rsidP="001F1E31">
            <w:pPr>
              <w:jc w:val="center"/>
              <w:rPr>
                <w:rFonts w:ascii="Californian FB" w:hAnsi="Californian FB"/>
                <w:b/>
                <w:noProof/>
                <w:sz w:val="32"/>
              </w:rPr>
            </w:pPr>
            <w:r w:rsidRPr="00AC3616">
              <w:rPr>
                <w:rFonts w:ascii="Californian FB" w:hAnsi="Californian FB"/>
                <w:b/>
                <w:noProof/>
                <w:sz w:val="32"/>
              </w:rPr>
              <w:t>Movie</w:t>
            </w:r>
          </w:p>
        </w:tc>
        <w:tc>
          <w:tcPr>
            <w:tcW w:w="2158" w:type="dxa"/>
          </w:tcPr>
          <w:p w:rsidR="001F1E31" w:rsidRPr="00AC3616" w:rsidRDefault="001F1E31" w:rsidP="001F1E31">
            <w:pPr>
              <w:jc w:val="center"/>
              <w:rPr>
                <w:rFonts w:ascii="Californian FB" w:hAnsi="Californian FB"/>
                <w:b/>
                <w:sz w:val="32"/>
              </w:rPr>
            </w:pPr>
            <w:r w:rsidRPr="00AC3616">
              <w:rPr>
                <w:rFonts w:ascii="Californian FB" w:hAnsi="Californian FB"/>
                <w:b/>
                <w:sz w:val="32"/>
              </w:rPr>
              <w:t>Year</w:t>
            </w:r>
          </w:p>
        </w:tc>
        <w:tc>
          <w:tcPr>
            <w:tcW w:w="1890" w:type="dxa"/>
          </w:tcPr>
          <w:p w:rsidR="001F1E31" w:rsidRPr="00AC3616" w:rsidRDefault="001F1E31" w:rsidP="001F1E31">
            <w:pPr>
              <w:jc w:val="center"/>
              <w:rPr>
                <w:rFonts w:ascii="Californian FB" w:hAnsi="Californian FB"/>
                <w:b/>
                <w:sz w:val="32"/>
              </w:rPr>
            </w:pPr>
            <w:r w:rsidRPr="00AC3616">
              <w:rPr>
                <w:rFonts w:ascii="Californian FB" w:hAnsi="Californian FB"/>
                <w:b/>
                <w:sz w:val="32"/>
              </w:rPr>
              <w:t>Rating</w:t>
            </w:r>
          </w:p>
        </w:tc>
        <w:tc>
          <w:tcPr>
            <w:tcW w:w="6745" w:type="dxa"/>
          </w:tcPr>
          <w:p w:rsidR="001F1E31" w:rsidRPr="00AC3616" w:rsidRDefault="001F1E31" w:rsidP="001F1E31">
            <w:pPr>
              <w:jc w:val="center"/>
              <w:rPr>
                <w:rFonts w:ascii="Californian FB" w:hAnsi="Californian FB"/>
                <w:b/>
                <w:sz w:val="32"/>
              </w:rPr>
            </w:pPr>
            <w:r w:rsidRPr="00AC3616">
              <w:rPr>
                <w:rFonts w:ascii="Californian FB" w:hAnsi="Californian FB"/>
                <w:b/>
                <w:sz w:val="32"/>
              </w:rPr>
              <w:t>Synopsis</w:t>
            </w:r>
          </w:p>
        </w:tc>
      </w:tr>
      <w:tr w:rsidR="00AC3616" w:rsidRPr="00AC3616" w:rsidTr="001F1E31">
        <w:tc>
          <w:tcPr>
            <w:tcW w:w="3597" w:type="dxa"/>
          </w:tcPr>
          <w:p w:rsidR="001F1E31" w:rsidRPr="00AC3616" w:rsidRDefault="001F1E31" w:rsidP="001F1E31">
            <w:pPr>
              <w:jc w:val="center"/>
              <w:rPr>
                <w:rFonts w:ascii="Californian FB" w:hAnsi="Californian FB"/>
                <w:b/>
                <w:sz w:val="24"/>
              </w:rPr>
            </w:pPr>
            <w:r w:rsidRPr="00AC3616">
              <w:rPr>
                <w:rFonts w:ascii="Californian FB" w:hAnsi="Californian FB"/>
                <w:noProof/>
              </w:rPr>
              <w:drawing>
                <wp:inline distT="0" distB="0" distL="0" distR="0" wp14:anchorId="01A4F0E6" wp14:editId="598FC79F">
                  <wp:extent cx="1428750" cy="1952625"/>
                  <wp:effectExtent l="0" t="0" r="0" b="9525"/>
                  <wp:docPr id="27" name="Picture 27" descr="Buy Addicted - Microsoft Store en-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y Addicted - Microsoft Store en-GB"/>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952625"/>
                          </a:xfrm>
                          <a:prstGeom prst="rect">
                            <a:avLst/>
                          </a:prstGeom>
                          <a:noFill/>
                          <a:ln>
                            <a:noFill/>
                          </a:ln>
                        </pic:spPr>
                      </pic:pic>
                    </a:graphicData>
                  </a:graphic>
                </wp:inline>
              </w:drawing>
            </w:r>
          </w:p>
        </w:tc>
        <w:tc>
          <w:tcPr>
            <w:tcW w:w="2158" w:type="dxa"/>
          </w:tcPr>
          <w:p w:rsidR="001F1E31" w:rsidRPr="00AC3616" w:rsidRDefault="001F1E31" w:rsidP="001F1E31">
            <w:pPr>
              <w:jc w:val="center"/>
              <w:rPr>
                <w:rFonts w:ascii="Californian FB" w:hAnsi="Californian FB"/>
                <w:b/>
                <w:sz w:val="24"/>
              </w:rPr>
            </w:pPr>
            <w:r w:rsidRPr="00AC3616">
              <w:rPr>
                <w:rFonts w:ascii="Californian FB" w:hAnsi="Californian FB"/>
                <w:b/>
                <w:sz w:val="24"/>
              </w:rPr>
              <w:t>2014</w:t>
            </w:r>
          </w:p>
        </w:tc>
        <w:tc>
          <w:tcPr>
            <w:tcW w:w="1890" w:type="dxa"/>
          </w:tcPr>
          <w:p w:rsidR="001F1E31" w:rsidRPr="00AC3616" w:rsidRDefault="001F1E31" w:rsidP="001F1E31">
            <w:pPr>
              <w:jc w:val="center"/>
              <w:rPr>
                <w:rFonts w:ascii="Californian FB" w:hAnsi="Californian FB"/>
                <w:b/>
                <w:sz w:val="24"/>
              </w:rPr>
            </w:pPr>
            <w:r w:rsidRPr="00AC3616">
              <w:rPr>
                <w:rFonts w:ascii="Californian FB" w:hAnsi="Californian FB"/>
                <w:b/>
                <w:sz w:val="24"/>
              </w:rPr>
              <w:t>R</w:t>
            </w:r>
          </w:p>
        </w:tc>
        <w:tc>
          <w:tcPr>
            <w:tcW w:w="6745" w:type="dxa"/>
          </w:tcPr>
          <w:p w:rsidR="001F1E31" w:rsidRPr="00AC3616" w:rsidRDefault="001F1E31" w:rsidP="00AA0ABC">
            <w:pPr>
              <w:rPr>
                <w:rFonts w:ascii="Californian FB" w:hAnsi="Californian FB"/>
                <w:sz w:val="24"/>
              </w:rPr>
            </w:pPr>
            <w:r w:rsidRPr="00AC3616">
              <w:rPr>
                <w:rFonts w:ascii="Californian FB" w:hAnsi="Californian FB"/>
                <w:sz w:val="24"/>
              </w:rPr>
              <w:t xml:space="preserve">Successful businesswoman </w:t>
            </w:r>
            <w:r w:rsidRPr="0068728F">
              <w:rPr>
                <w:rFonts w:ascii="Californian FB" w:hAnsi="Californian FB"/>
                <w:b/>
                <w:sz w:val="24"/>
                <w:highlight w:val="yellow"/>
              </w:rPr>
              <w:t>Zoe Reynard</w:t>
            </w:r>
            <w:r w:rsidRPr="00AC3616">
              <w:rPr>
                <w:rFonts w:ascii="Californian FB" w:hAnsi="Californian FB"/>
                <w:sz w:val="24"/>
              </w:rPr>
              <w:t xml:space="preserve"> (Sharon Leal) seems to have a charmed life. She has a wonderful, loving husband (Boris Kodjoe), two beautiful children and a thriving career. However, as perfect as her life might look to other people, Zoe is secretly tormented by nymphomania. Her need for constant sexual gratification leads her into a secretive existence -- one that, ultimately, may put her family, career and life on the line.</w:t>
            </w:r>
          </w:p>
          <w:p w:rsidR="001F1E31" w:rsidRPr="00AC3616" w:rsidRDefault="001F1E31" w:rsidP="00AA0ABC">
            <w:pPr>
              <w:rPr>
                <w:rFonts w:ascii="Californian FB" w:hAnsi="Californian FB"/>
                <w:sz w:val="24"/>
              </w:rPr>
            </w:pPr>
          </w:p>
          <w:p w:rsidR="001F1E31" w:rsidRPr="00AC3616" w:rsidRDefault="001F1E31" w:rsidP="00AA0ABC">
            <w:pPr>
              <w:rPr>
                <w:rFonts w:ascii="Californian FB" w:hAnsi="Californian FB"/>
                <w:sz w:val="24"/>
              </w:rPr>
            </w:pPr>
            <w:r w:rsidRPr="00AC3616">
              <w:rPr>
                <w:rFonts w:ascii="Californian FB" w:hAnsi="Californian FB"/>
                <w:sz w:val="24"/>
              </w:rPr>
              <w:t>1 hour 46 minutes</w:t>
            </w:r>
          </w:p>
          <w:p w:rsidR="001F1E31" w:rsidRPr="00AC3616" w:rsidRDefault="001F1E31" w:rsidP="00AA0ABC">
            <w:pPr>
              <w:rPr>
                <w:rFonts w:ascii="Californian FB" w:hAnsi="Californian FB"/>
                <w:sz w:val="24"/>
              </w:rPr>
            </w:pPr>
          </w:p>
          <w:p w:rsidR="001F1E31" w:rsidRPr="00AC3616" w:rsidRDefault="001F1E31" w:rsidP="00AC3616">
            <w:pPr>
              <w:rPr>
                <w:rFonts w:ascii="Californian FB" w:hAnsi="Californian FB"/>
                <w:sz w:val="24"/>
              </w:rPr>
            </w:pPr>
            <w:r w:rsidRPr="00AC3616">
              <w:rPr>
                <w:rFonts w:ascii="Californian FB" w:hAnsi="Californian FB"/>
                <w:sz w:val="24"/>
              </w:rPr>
              <w:t>Available on Amazon Prime for rental ($</w:t>
            </w:r>
            <w:r w:rsidR="00AC3616" w:rsidRPr="00AC3616">
              <w:rPr>
                <w:rFonts w:ascii="Californian FB" w:hAnsi="Californian FB"/>
                <w:sz w:val="24"/>
              </w:rPr>
              <w:t>3</w:t>
            </w:r>
            <w:r w:rsidRPr="00AC3616">
              <w:rPr>
                <w:rFonts w:ascii="Californian FB" w:hAnsi="Californian FB"/>
                <w:sz w:val="24"/>
              </w:rPr>
              <w:t>.79).</w:t>
            </w:r>
          </w:p>
        </w:tc>
      </w:tr>
      <w:tr w:rsidR="00AC3616" w:rsidRPr="00AC3616" w:rsidTr="001F1E31">
        <w:tc>
          <w:tcPr>
            <w:tcW w:w="3597" w:type="dxa"/>
          </w:tcPr>
          <w:p w:rsidR="001F1E31" w:rsidRPr="00AC3616" w:rsidRDefault="001F1E31" w:rsidP="001F1E31">
            <w:pPr>
              <w:jc w:val="center"/>
              <w:rPr>
                <w:rFonts w:ascii="Californian FB" w:hAnsi="Californian FB"/>
                <w:b/>
                <w:sz w:val="24"/>
              </w:rPr>
            </w:pPr>
            <w:r w:rsidRPr="00AC3616">
              <w:rPr>
                <w:rFonts w:ascii="Californian FB" w:hAnsi="Californian FB"/>
                <w:noProof/>
              </w:rPr>
              <w:lastRenderedPageBreak/>
              <w:drawing>
                <wp:inline distT="0" distB="0" distL="0" distR="0" wp14:anchorId="1A31D7AC" wp14:editId="3522CED0">
                  <wp:extent cx="1339790" cy="1990725"/>
                  <wp:effectExtent l="0" t="0" r="0" b="0"/>
                  <wp:docPr id="28" name="Picture 28" descr="The Sessions Movie Review | Common Sens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essions Movie Review | Common Sense Media"/>
                          <pic:cNvPicPr>
                            <a:picLocks noChangeAspect="1" noChangeArrowheads="1"/>
                          </pic:cNvPicPr>
                        </pic:nvPicPr>
                        <pic:blipFill rotWithShape="1">
                          <a:blip r:embed="rId42">
                            <a:extLst>
                              <a:ext uri="{28A0092B-C50C-407E-A947-70E740481C1C}">
                                <a14:useLocalDpi xmlns:a14="http://schemas.microsoft.com/office/drawing/2010/main" val="0"/>
                              </a:ext>
                            </a:extLst>
                          </a:blip>
                          <a:srcRect l="32333" r="32334"/>
                          <a:stretch/>
                        </pic:blipFill>
                        <pic:spPr bwMode="auto">
                          <a:xfrm>
                            <a:off x="0" y="0"/>
                            <a:ext cx="1349634" cy="20053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8" w:type="dxa"/>
          </w:tcPr>
          <w:p w:rsidR="001F1E31" w:rsidRPr="00AC3616" w:rsidRDefault="001F1E31" w:rsidP="001F1E31">
            <w:pPr>
              <w:jc w:val="center"/>
              <w:rPr>
                <w:rFonts w:ascii="Californian FB" w:hAnsi="Californian FB"/>
                <w:b/>
                <w:sz w:val="24"/>
              </w:rPr>
            </w:pPr>
            <w:r w:rsidRPr="00AC3616">
              <w:rPr>
                <w:rFonts w:ascii="Californian FB" w:hAnsi="Californian FB"/>
                <w:b/>
                <w:sz w:val="24"/>
              </w:rPr>
              <w:t>2012</w:t>
            </w:r>
          </w:p>
        </w:tc>
        <w:tc>
          <w:tcPr>
            <w:tcW w:w="1890" w:type="dxa"/>
          </w:tcPr>
          <w:p w:rsidR="001F1E31" w:rsidRPr="00AC3616" w:rsidRDefault="0068728F" w:rsidP="0068728F">
            <w:pPr>
              <w:jc w:val="center"/>
              <w:rPr>
                <w:rFonts w:ascii="Californian FB" w:hAnsi="Californian FB"/>
                <w:b/>
                <w:sz w:val="24"/>
              </w:rPr>
            </w:pPr>
            <w:r>
              <w:rPr>
                <w:rFonts w:ascii="Californian FB" w:hAnsi="Californian FB"/>
                <w:b/>
                <w:sz w:val="24"/>
              </w:rPr>
              <w:t>R</w:t>
            </w:r>
          </w:p>
        </w:tc>
        <w:tc>
          <w:tcPr>
            <w:tcW w:w="6745" w:type="dxa"/>
          </w:tcPr>
          <w:p w:rsidR="001F1E31" w:rsidRPr="00AC3616" w:rsidRDefault="001F1E31" w:rsidP="00AA0ABC">
            <w:pPr>
              <w:rPr>
                <w:rFonts w:ascii="Californian FB" w:hAnsi="Californian FB"/>
                <w:sz w:val="24"/>
              </w:rPr>
            </w:pPr>
            <w:r w:rsidRPr="00AC3616">
              <w:rPr>
                <w:rFonts w:ascii="Californian FB" w:hAnsi="Californian FB"/>
                <w:sz w:val="24"/>
              </w:rPr>
              <w:t xml:space="preserve">Though a childhood bout with polio left him dependent on an iron lung, </w:t>
            </w:r>
            <w:r w:rsidRPr="0068728F">
              <w:rPr>
                <w:rFonts w:ascii="Californian FB" w:hAnsi="Californian FB"/>
                <w:b/>
                <w:sz w:val="24"/>
                <w:highlight w:val="yellow"/>
              </w:rPr>
              <w:t>Mark O'Brien</w:t>
            </w:r>
            <w:r w:rsidRPr="00AC3616">
              <w:rPr>
                <w:rFonts w:ascii="Californian FB" w:hAnsi="Californian FB"/>
                <w:sz w:val="24"/>
              </w:rPr>
              <w:t xml:space="preserve"> (John Hawkes) maintains a career as a journalist and poet. A writing assignment dealing with sex and the disabled piques Mark's curiosity, and he decides to investigate the possibility of experiencing sex himself. When his overtures toward a caregiver (Annika Marks) scare her away, he books an appointment with sex surrogate Cheryl Cohen Green (Helen Hunt) to lose his virginity.</w:t>
            </w:r>
          </w:p>
          <w:p w:rsidR="001F1E31" w:rsidRPr="00AC3616" w:rsidRDefault="001F1E31" w:rsidP="00AA0ABC">
            <w:pPr>
              <w:rPr>
                <w:rFonts w:ascii="Californian FB" w:hAnsi="Californian FB"/>
                <w:sz w:val="24"/>
              </w:rPr>
            </w:pPr>
          </w:p>
          <w:p w:rsidR="001F1E31" w:rsidRPr="00AC3616" w:rsidRDefault="001F1E31" w:rsidP="001F1E31">
            <w:pPr>
              <w:rPr>
                <w:rFonts w:ascii="Californian FB" w:hAnsi="Californian FB"/>
                <w:sz w:val="24"/>
              </w:rPr>
            </w:pPr>
            <w:r w:rsidRPr="00AC3616">
              <w:rPr>
                <w:rFonts w:ascii="Californian FB" w:hAnsi="Californian FB"/>
                <w:sz w:val="24"/>
              </w:rPr>
              <w:t xml:space="preserve">1 hour </w:t>
            </w:r>
            <w:r w:rsidR="00AC3616" w:rsidRPr="00AC3616">
              <w:rPr>
                <w:rFonts w:ascii="Californian FB" w:hAnsi="Californian FB"/>
                <w:sz w:val="24"/>
              </w:rPr>
              <w:t>35</w:t>
            </w:r>
            <w:r w:rsidRPr="00AC3616">
              <w:rPr>
                <w:rFonts w:ascii="Californian FB" w:hAnsi="Californian FB"/>
                <w:sz w:val="24"/>
              </w:rPr>
              <w:t xml:space="preserve"> minutes</w:t>
            </w:r>
          </w:p>
          <w:p w:rsidR="001F1E31" w:rsidRPr="00AC3616" w:rsidRDefault="001F1E31" w:rsidP="001F1E31">
            <w:pPr>
              <w:rPr>
                <w:rFonts w:ascii="Californian FB" w:hAnsi="Californian FB"/>
                <w:sz w:val="24"/>
              </w:rPr>
            </w:pPr>
          </w:p>
          <w:p w:rsidR="001F1E31" w:rsidRPr="00AC3616" w:rsidRDefault="001F1E31" w:rsidP="001F1E31">
            <w:pPr>
              <w:rPr>
                <w:rFonts w:ascii="Californian FB" w:hAnsi="Californian FB"/>
                <w:sz w:val="24"/>
              </w:rPr>
            </w:pPr>
            <w:r w:rsidRPr="00AC3616">
              <w:rPr>
                <w:rFonts w:ascii="Californian FB" w:hAnsi="Californian FB"/>
                <w:sz w:val="24"/>
              </w:rPr>
              <w:t>Available on Amazon Prime for rental ($4.79).</w:t>
            </w:r>
          </w:p>
        </w:tc>
      </w:tr>
      <w:tr w:rsidR="00AC3616" w:rsidRPr="00AC3616" w:rsidTr="001F1E31">
        <w:tc>
          <w:tcPr>
            <w:tcW w:w="3597" w:type="dxa"/>
          </w:tcPr>
          <w:p w:rsidR="001F1E31" w:rsidRPr="00AC3616" w:rsidRDefault="00AC3616" w:rsidP="00AC3616">
            <w:pPr>
              <w:jc w:val="center"/>
              <w:rPr>
                <w:rFonts w:ascii="Californian FB" w:hAnsi="Californian FB"/>
                <w:b/>
                <w:sz w:val="24"/>
              </w:rPr>
            </w:pPr>
            <w:r w:rsidRPr="00AC3616">
              <w:rPr>
                <w:rFonts w:ascii="Californian FB" w:hAnsi="Californian FB"/>
                <w:b/>
                <w:noProof/>
                <w:sz w:val="24"/>
              </w:rPr>
              <w:drawing>
                <wp:inline distT="0" distB="0" distL="0" distR="0">
                  <wp:extent cx="1422400" cy="2133600"/>
                  <wp:effectExtent l="0" t="0" r="6350" b="0"/>
                  <wp:docPr id="29" name="Picture 29" descr="Philadelphia Full Movie Online - Watch HD Movies on Airtel Xstream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hiladelphia Full Movie Online - Watch HD Movies on Airtel Xstream Play"/>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2403" cy="2133605"/>
                          </a:xfrm>
                          <a:prstGeom prst="rect">
                            <a:avLst/>
                          </a:prstGeom>
                          <a:noFill/>
                          <a:ln>
                            <a:noFill/>
                          </a:ln>
                        </pic:spPr>
                      </pic:pic>
                    </a:graphicData>
                  </a:graphic>
                </wp:inline>
              </w:drawing>
            </w:r>
          </w:p>
        </w:tc>
        <w:tc>
          <w:tcPr>
            <w:tcW w:w="2158" w:type="dxa"/>
          </w:tcPr>
          <w:p w:rsidR="001F1E31" w:rsidRPr="00AC3616" w:rsidRDefault="00AC3616" w:rsidP="00AC3616">
            <w:pPr>
              <w:jc w:val="center"/>
              <w:rPr>
                <w:rFonts w:ascii="Californian FB" w:hAnsi="Californian FB"/>
                <w:b/>
                <w:sz w:val="24"/>
              </w:rPr>
            </w:pPr>
            <w:r>
              <w:rPr>
                <w:rFonts w:ascii="Californian FB" w:hAnsi="Californian FB"/>
                <w:b/>
                <w:sz w:val="24"/>
              </w:rPr>
              <w:t>1993</w:t>
            </w:r>
          </w:p>
        </w:tc>
        <w:tc>
          <w:tcPr>
            <w:tcW w:w="1890" w:type="dxa"/>
          </w:tcPr>
          <w:p w:rsidR="001F1E31" w:rsidRPr="00AC3616" w:rsidRDefault="00AC3616" w:rsidP="00AC3616">
            <w:pPr>
              <w:jc w:val="center"/>
              <w:rPr>
                <w:rFonts w:ascii="Californian FB" w:hAnsi="Californian FB"/>
                <w:b/>
                <w:sz w:val="24"/>
              </w:rPr>
            </w:pPr>
            <w:r>
              <w:rPr>
                <w:rFonts w:ascii="Californian FB" w:hAnsi="Californian FB"/>
                <w:b/>
                <w:sz w:val="24"/>
              </w:rPr>
              <w:t>PG-13</w:t>
            </w:r>
          </w:p>
        </w:tc>
        <w:tc>
          <w:tcPr>
            <w:tcW w:w="6745" w:type="dxa"/>
          </w:tcPr>
          <w:p w:rsidR="001F1E31" w:rsidRDefault="00AC3616" w:rsidP="00AA0ABC">
            <w:pPr>
              <w:rPr>
                <w:rFonts w:ascii="Californian FB" w:hAnsi="Californian FB"/>
                <w:sz w:val="24"/>
              </w:rPr>
            </w:pPr>
            <w:r w:rsidRPr="00AC3616">
              <w:rPr>
                <w:rFonts w:ascii="Californian FB" w:hAnsi="Californian FB"/>
                <w:sz w:val="24"/>
              </w:rPr>
              <w:t xml:space="preserve">Fearing it would compromise his career, lawyer </w:t>
            </w:r>
            <w:r w:rsidRPr="0068728F">
              <w:rPr>
                <w:rFonts w:ascii="Californian FB" w:hAnsi="Californian FB"/>
                <w:b/>
                <w:sz w:val="24"/>
                <w:highlight w:val="yellow"/>
              </w:rPr>
              <w:t>Andrew Beckett</w:t>
            </w:r>
            <w:r w:rsidRPr="0068728F">
              <w:rPr>
                <w:rFonts w:ascii="Californian FB" w:hAnsi="Californian FB"/>
                <w:sz w:val="24"/>
              </w:rPr>
              <w:t xml:space="preserve"> </w:t>
            </w:r>
            <w:r w:rsidRPr="00AC3616">
              <w:rPr>
                <w:rFonts w:ascii="Californian FB" w:hAnsi="Californian FB"/>
                <w:sz w:val="24"/>
              </w:rPr>
              <w:t>(Tom Hanks) hides his homosexuality and HIV status at a powerful Philadelphia law firm. But his secret is exposed when a colleague spots the illness's telltale lesions. Fired shortly afterwards, Beckett resolves to sue for discrimination, teaming up with Joe Miller (Denzel Washington), the only lawyer willing to help. In court, they face one of his ex-employer's top litigators, Belinda Conine (Mary Steenburgen).</w:t>
            </w:r>
          </w:p>
          <w:p w:rsidR="00AC3616" w:rsidRDefault="00AC3616" w:rsidP="00AA0ABC">
            <w:pPr>
              <w:rPr>
                <w:rFonts w:ascii="Californian FB" w:hAnsi="Californian FB"/>
                <w:sz w:val="24"/>
              </w:rPr>
            </w:pPr>
          </w:p>
          <w:p w:rsidR="00AC3616" w:rsidRPr="00AC3616" w:rsidRDefault="00AC3616" w:rsidP="00AC3616">
            <w:pPr>
              <w:rPr>
                <w:rFonts w:ascii="Californian FB" w:hAnsi="Californian FB"/>
                <w:sz w:val="24"/>
              </w:rPr>
            </w:pPr>
            <w:r>
              <w:rPr>
                <w:rFonts w:ascii="Californian FB" w:hAnsi="Californian FB"/>
                <w:sz w:val="24"/>
              </w:rPr>
              <w:t>2</w:t>
            </w:r>
            <w:r w:rsidRPr="00AC3616">
              <w:rPr>
                <w:rFonts w:ascii="Californian FB" w:hAnsi="Californian FB"/>
                <w:sz w:val="24"/>
              </w:rPr>
              <w:t xml:space="preserve"> hour 5 minutes</w:t>
            </w:r>
          </w:p>
          <w:p w:rsidR="00AC3616" w:rsidRPr="00AC3616" w:rsidRDefault="00AC3616" w:rsidP="00AC3616">
            <w:pPr>
              <w:rPr>
                <w:rFonts w:ascii="Californian FB" w:hAnsi="Californian FB"/>
                <w:sz w:val="24"/>
              </w:rPr>
            </w:pPr>
          </w:p>
          <w:p w:rsidR="00AC3616" w:rsidRDefault="00AC3616" w:rsidP="00AC3616">
            <w:pPr>
              <w:rPr>
                <w:rFonts w:ascii="Californian FB" w:hAnsi="Californian FB"/>
                <w:sz w:val="24"/>
              </w:rPr>
            </w:pPr>
            <w:r w:rsidRPr="00AC3616">
              <w:rPr>
                <w:rFonts w:ascii="Californian FB" w:hAnsi="Californian FB"/>
                <w:sz w:val="24"/>
              </w:rPr>
              <w:t>Available on Amazon Prime for rental ($</w:t>
            </w:r>
            <w:r>
              <w:rPr>
                <w:rFonts w:ascii="Californian FB" w:hAnsi="Californian FB"/>
                <w:sz w:val="24"/>
              </w:rPr>
              <w:t>3.8</w:t>
            </w:r>
            <w:r w:rsidRPr="00AC3616">
              <w:rPr>
                <w:rFonts w:ascii="Californian FB" w:hAnsi="Californian FB"/>
                <w:sz w:val="24"/>
              </w:rPr>
              <w:t>9).</w:t>
            </w:r>
          </w:p>
          <w:p w:rsidR="00AC3616" w:rsidRPr="00AC3616" w:rsidRDefault="00AC3616" w:rsidP="00AA0ABC">
            <w:pPr>
              <w:rPr>
                <w:rFonts w:ascii="Californian FB" w:hAnsi="Californian FB"/>
                <w:sz w:val="24"/>
              </w:rPr>
            </w:pPr>
          </w:p>
        </w:tc>
      </w:tr>
    </w:tbl>
    <w:p w:rsidR="001F1E31" w:rsidRDefault="001F1E31" w:rsidP="00AA0ABC">
      <w:pPr>
        <w:rPr>
          <w:b/>
          <w:sz w:val="24"/>
        </w:rPr>
      </w:pPr>
    </w:p>
    <w:p w:rsidR="00DF6834" w:rsidRDefault="00DF6834" w:rsidP="00AA0ABC">
      <w:pPr>
        <w:rPr>
          <w:b/>
          <w:sz w:val="24"/>
        </w:rPr>
      </w:pPr>
    </w:p>
    <w:p w:rsidR="00DF6834" w:rsidRPr="000348C9" w:rsidRDefault="00DF6834" w:rsidP="00DF6834">
      <w:pPr>
        <w:rPr>
          <w:rFonts w:ascii="Arial" w:hAnsi="Arial" w:cs="Arial"/>
          <w:b/>
          <w:sz w:val="24"/>
          <w:szCs w:val="24"/>
        </w:rPr>
      </w:pPr>
      <w:r w:rsidRPr="000348C9">
        <w:rPr>
          <w:rFonts w:ascii="Arial" w:hAnsi="Arial" w:cs="Arial"/>
          <w:b/>
          <w:sz w:val="24"/>
          <w:szCs w:val="24"/>
        </w:rPr>
        <w:t>COURSE EVALUATION</w:t>
      </w:r>
    </w:p>
    <w:p w:rsidR="00DF6834" w:rsidRPr="000348C9" w:rsidRDefault="00DF6834" w:rsidP="00DF6834">
      <w:pPr>
        <w:tabs>
          <w:tab w:val="left" w:pos="720"/>
        </w:tabs>
        <w:rPr>
          <w:rFonts w:ascii="Arial" w:hAnsi="Arial" w:cs="Arial"/>
          <w:b/>
          <w:sz w:val="24"/>
          <w:szCs w:val="24"/>
        </w:rPr>
      </w:pPr>
    </w:p>
    <w:p w:rsidR="00DF6834" w:rsidRPr="000348C9" w:rsidRDefault="00DF6834" w:rsidP="00DF6834">
      <w:pPr>
        <w:tabs>
          <w:tab w:val="left" w:pos="720"/>
        </w:tabs>
        <w:rPr>
          <w:rFonts w:ascii="Arial" w:hAnsi="Arial" w:cs="Arial"/>
          <w:i/>
          <w:sz w:val="24"/>
          <w:szCs w:val="24"/>
          <w:u w:val="single"/>
        </w:rPr>
      </w:pPr>
      <w:r w:rsidRPr="000348C9">
        <w:rPr>
          <w:rFonts w:ascii="Arial" w:hAnsi="Arial" w:cs="Arial"/>
          <w:i/>
          <w:sz w:val="24"/>
          <w:szCs w:val="24"/>
          <w:u w:val="single"/>
        </w:rPr>
        <w:t>METHOD</w:t>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r>
      <w:r>
        <w:rPr>
          <w:rFonts w:ascii="Arial" w:hAnsi="Arial" w:cs="Arial"/>
          <w:i/>
          <w:sz w:val="24"/>
          <w:szCs w:val="24"/>
          <w:u w:val="single"/>
        </w:rPr>
        <w:tab/>
      </w:r>
      <w:r w:rsidRPr="000348C9">
        <w:rPr>
          <w:rFonts w:ascii="Arial" w:hAnsi="Arial" w:cs="Arial"/>
          <w:i/>
          <w:sz w:val="24"/>
          <w:szCs w:val="24"/>
          <w:u w:val="single"/>
        </w:rPr>
        <w:t>POINTS</w:t>
      </w:r>
    </w:p>
    <w:p w:rsidR="00DF6834" w:rsidRPr="000348C9" w:rsidRDefault="00DF6834" w:rsidP="00DF6834">
      <w:pPr>
        <w:tabs>
          <w:tab w:val="left" w:pos="720"/>
        </w:tabs>
        <w:rPr>
          <w:rFonts w:ascii="Arial" w:hAnsi="Arial" w:cs="Arial"/>
          <w:sz w:val="24"/>
          <w:szCs w:val="24"/>
        </w:rPr>
      </w:pPr>
      <w:r>
        <w:rPr>
          <w:rFonts w:ascii="Arial" w:hAnsi="Arial" w:cs="Arial"/>
          <w:sz w:val="24"/>
          <w:szCs w:val="24"/>
        </w:rPr>
        <w:t>Summary/Notes of Readings &amp; Films</w:t>
      </w:r>
      <w:r w:rsidRPr="000348C9">
        <w:rPr>
          <w:rFonts w:ascii="Arial" w:hAnsi="Arial" w:cs="Arial"/>
          <w:sz w:val="24"/>
          <w:szCs w:val="24"/>
        </w:rPr>
        <w:tab/>
      </w:r>
      <w:r>
        <w:rPr>
          <w:rFonts w:ascii="Arial" w:hAnsi="Arial" w:cs="Arial"/>
          <w:sz w:val="24"/>
          <w:szCs w:val="24"/>
        </w:rPr>
        <w:tab/>
      </w:r>
      <w:r>
        <w:rPr>
          <w:rFonts w:ascii="Arial" w:hAnsi="Arial" w:cs="Arial"/>
          <w:sz w:val="24"/>
          <w:szCs w:val="24"/>
        </w:rPr>
        <w:tab/>
      </w:r>
      <w:r w:rsidRPr="000348C9">
        <w:rPr>
          <w:rFonts w:ascii="Arial" w:hAnsi="Arial" w:cs="Arial"/>
          <w:sz w:val="24"/>
          <w:szCs w:val="24"/>
        </w:rPr>
        <w:t>100</w:t>
      </w:r>
      <w:r>
        <w:rPr>
          <w:rFonts w:ascii="Arial" w:hAnsi="Arial" w:cs="Arial"/>
          <w:sz w:val="24"/>
          <w:szCs w:val="24"/>
        </w:rPr>
        <w:t xml:space="preserve"> (20 points per week)</w:t>
      </w:r>
    </w:p>
    <w:p w:rsidR="00DF6834" w:rsidRPr="00690CC2" w:rsidRDefault="00DF6834" w:rsidP="00DF6834">
      <w:pPr>
        <w:tabs>
          <w:tab w:val="left" w:pos="720"/>
        </w:tabs>
        <w:rPr>
          <w:rFonts w:ascii="Arial" w:hAnsi="Arial" w:cs="Arial"/>
          <w:sz w:val="24"/>
          <w:szCs w:val="24"/>
        </w:rPr>
      </w:pPr>
      <w:r>
        <w:rPr>
          <w:rFonts w:ascii="Arial" w:hAnsi="Arial" w:cs="Arial"/>
          <w:sz w:val="24"/>
          <w:szCs w:val="24"/>
        </w:rPr>
        <w:t xml:space="preserve">PowerPoint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90CC2">
        <w:rPr>
          <w:rFonts w:ascii="Arial" w:hAnsi="Arial" w:cs="Arial"/>
          <w:sz w:val="24"/>
          <w:szCs w:val="24"/>
        </w:rPr>
        <w:tab/>
      </w:r>
      <w:r>
        <w:rPr>
          <w:rFonts w:ascii="Arial" w:hAnsi="Arial" w:cs="Arial"/>
          <w:sz w:val="24"/>
          <w:szCs w:val="24"/>
        </w:rPr>
        <w:tab/>
        <w:t>2</w:t>
      </w:r>
      <w:r w:rsidRPr="00690CC2">
        <w:rPr>
          <w:rFonts w:ascii="Arial" w:hAnsi="Arial" w:cs="Arial"/>
          <w:sz w:val="24"/>
          <w:szCs w:val="24"/>
        </w:rPr>
        <w:t>00</w:t>
      </w:r>
    </w:p>
    <w:p w:rsidR="00DF6834" w:rsidRPr="00DF6834" w:rsidRDefault="00DF6834" w:rsidP="00DF6834">
      <w:pPr>
        <w:tabs>
          <w:tab w:val="left" w:pos="720"/>
        </w:tabs>
        <w:rPr>
          <w:rFonts w:ascii="Arial" w:hAnsi="Arial" w:cs="Arial"/>
          <w:sz w:val="24"/>
          <w:szCs w:val="24"/>
        </w:rPr>
      </w:pPr>
      <w:r w:rsidRPr="00DF6834">
        <w:rPr>
          <w:rFonts w:ascii="Arial" w:hAnsi="Arial" w:cs="Arial"/>
          <w:sz w:val="24"/>
          <w:szCs w:val="24"/>
        </w:rPr>
        <w:t>Weekly FLIP Video</w:t>
      </w:r>
      <w:r w:rsidRPr="00DF6834">
        <w:rPr>
          <w:rFonts w:ascii="Arial" w:hAnsi="Arial" w:cs="Arial"/>
          <w:sz w:val="24"/>
          <w:szCs w:val="24"/>
        </w:rPr>
        <w:tab/>
      </w:r>
      <w:r w:rsidRPr="00DF6834">
        <w:rPr>
          <w:rFonts w:ascii="Arial" w:hAnsi="Arial" w:cs="Arial"/>
          <w:sz w:val="24"/>
          <w:szCs w:val="24"/>
        </w:rPr>
        <w:tab/>
      </w:r>
      <w:r w:rsidRPr="00DF6834">
        <w:rPr>
          <w:rFonts w:ascii="Arial" w:hAnsi="Arial" w:cs="Arial"/>
          <w:sz w:val="24"/>
          <w:szCs w:val="24"/>
        </w:rPr>
        <w:tab/>
      </w:r>
      <w:r w:rsidRPr="00DF6834">
        <w:rPr>
          <w:rFonts w:ascii="Arial" w:hAnsi="Arial" w:cs="Arial"/>
          <w:sz w:val="24"/>
          <w:szCs w:val="24"/>
        </w:rPr>
        <w:tab/>
      </w:r>
      <w:r w:rsidRPr="00DF6834">
        <w:rPr>
          <w:rFonts w:ascii="Arial" w:hAnsi="Arial" w:cs="Arial"/>
          <w:sz w:val="24"/>
          <w:szCs w:val="24"/>
        </w:rPr>
        <w:tab/>
      </w:r>
      <w:r w:rsidRPr="00DF6834">
        <w:rPr>
          <w:rFonts w:ascii="Arial" w:hAnsi="Arial" w:cs="Arial"/>
          <w:sz w:val="24"/>
          <w:szCs w:val="24"/>
        </w:rPr>
        <w:tab/>
        <w:t>100</w:t>
      </w:r>
    </w:p>
    <w:p w:rsidR="00DF6834" w:rsidRPr="00E86AD1" w:rsidRDefault="00DF6834" w:rsidP="00DF6834">
      <w:pPr>
        <w:tabs>
          <w:tab w:val="left" w:pos="720"/>
        </w:tabs>
        <w:rPr>
          <w:rFonts w:ascii="Arial" w:hAnsi="Arial" w:cs="Arial"/>
          <w:sz w:val="24"/>
          <w:szCs w:val="24"/>
          <w:u w:val="single"/>
        </w:rPr>
      </w:pPr>
      <w:r>
        <w:rPr>
          <w:rFonts w:ascii="Arial" w:hAnsi="Arial" w:cs="Arial"/>
          <w:sz w:val="24"/>
          <w:szCs w:val="24"/>
          <w:u w:val="single"/>
        </w:rPr>
        <w:t>Peer Review</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75</w:t>
      </w:r>
    </w:p>
    <w:p w:rsidR="00DF6834" w:rsidRPr="000348C9" w:rsidRDefault="00DF6834" w:rsidP="00DF6834">
      <w:pPr>
        <w:tabs>
          <w:tab w:val="left" w:pos="720"/>
        </w:tabs>
        <w:rPr>
          <w:rFonts w:ascii="Arial" w:hAnsi="Arial" w:cs="Arial"/>
          <w:i/>
          <w:sz w:val="24"/>
          <w:szCs w:val="24"/>
        </w:rPr>
      </w:pPr>
      <w:r w:rsidRPr="000348C9">
        <w:rPr>
          <w:rFonts w:ascii="Arial" w:hAnsi="Arial" w:cs="Arial"/>
          <w:i/>
          <w:sz w:val="24"/>
          <w:szCs w:val="24"/>
        </w:rPr>
        <w:lastRenderedPageBreak/>
        <w:t>TOTAL</w:t>
      </w:r>
      <w:r w:rsidRPr="000348C9">
        <w:rPr>
          <w:rFonts w:ascii="Arial" w:hAnsi="Arial" w:cs="Arial"/>
          <w:i/>
          <w:sz w:val="24"/>
          <w:szCs w:val="24"/>
        </w:rPr>
        <w:tab/>
      </w:r>
      <w:r w:rsidRPr="000348C9">
        <w:rPr>
          <w:rFonts w:ascii="Arial" w:hAnsi="Arial" w:cs="Arial"/>
          <w:i/>
          <w:sz w:val="24"/>
          <w:szCs w:val="24"/>
        </w:rPr>
        <w:tab/>
      </w:r>
      <w:r w:rsidRPr="000348C9">
        <w:rPr>
          <w:rFonts w:ascii="Arial" w:hAnsi="Arial" w:cs="Arial"/>
          <w:i/>
          <w:sz w:val="24"/>
          <w:szCs w:val="24"/>
        </w:rPr>
        <w:tab/>
      </w:r>
      <w:r w:rsidRPr="000348C9">
        <w:rPr>
          <w:rFonts w:ascii="Arial" w:hAnsi="Arial" w:cs="Arial"/>
          <w:i/>
          <w:sz w:val="24"/>
          <w:szCs w:val="24"/>
        </w:rPr>
        <w:tab/>
      </w:r>
      <w:r w:rsidRPr="000348C9">
        <w:rPr>
          <w:rFonts w:ascii="Arial" w:hAnsi="Arial" w:cs="Arial"/>
          <w:i/>
          <w:sz w:val="24"/>
          <w:szCs w:val="24"/>
        </w:rPr>
        <w:tab/>
      </w:r>
      <w:r>
        <w:rPr>
          <w:rFonts w:ascii="Arial" w:hAnsi="Arial" w:cs="Arial"/>
          <w:i/>
          <w:sz w:val="24"/>
          <w:szCs w:val="24"/>
        </w:rPr>
        <w:tab/>
      </w:r>
      <w:r>
        <w:rPr>
          <w:rFonts w:ascii="Arial" w:hAnsi="Arial" w:cs="Arial"/>
          <w:i/>
          <w:sz w:val="24"/>
          <w:szCs w:val="24"/>
        </w:rPr>
        <w:tab/>
        <w:t>475</w:t>
      </w:r>
    </w:p>
    <w:p w:rsidR="00DF6834" w:rsidRDefault="00DF6834" w:rsidP="00DF6834">
      <w:pPr>
        <w:tabs>
          <w:tab w:val="left" w:pos="720"/>
        </w:tabs>
        <w:rPr>
          <w:rFonts w:ascii="Arial" w:hAnsi="Arial" w:cs="Arial"/>
          <w:i/>
          <w:sz w:val="24"/>
          <w:szCs w:val="24"/>
        </w:rPr>
      </w:pPr>
    </w:p>
    <w:p w:rsidR="00DF6834" w:rsidRDefault="00DF6834" w:rsidP="00DF6834">
      <w:pPr>
        <w:tabs>
          <w:tab w:val="left" w:pos="720"/>
        </w:tabs>
        <w:rPr>
          <w:rFonts w:ascii="Arial" w:hAnsi="Arial" w:cs="Arial"/>
          <w:i/>
          <w:sz w:val="24"/>
          <w:szCs w:val="24"/>
        </w:rPr>
      </w:pPr>
    </w:p>
    <w:p w:rsidR="00DF6834" w:rsidRPr="000348C9" w:rsidRDefault="00DF6834" w:rsidP="00DF6834">
      <w:pPr>
        <w:tabs>
          <w:tab w:val="left" w:pos="720"/>
        </w:tabs>
        <w:rPr>
          <w:rFonts w:ascii="Arial" w:hAnsi="Arial" w:cs="Arial"/>
          <w:i/>
          <w:sz w:val="24"/>
          <w:szCs w:val="24"/>
        </w:rPr>
      </w:pPr>
    </w:p>
    <w:p w:rsidR="00DF6834" w:rsidRPr="000348C9" w:rsidRDefault="00DF6834" w:rsidP="00DF6834">
      <w:pPr>
        <w:tabs>
          <w:tab w:val="left" w:pos="720"/>
        </w:tabs>
        <w:rPr>
          <w:rFonts w:ascii="Arial" w:hAnsi="Arial" w:cs="Arial"/>
          <w:b/>
          <w:sz w:val="24"/>
          <w:szCs w:val="24"/>
        </w:rPr>
      </w:pPr>
      <w:r w:rsidRPr="000348C9">
        <w:rPr>
          <w:rFonts w:ascii="Arial" w:hAnsi="Arial" w:cs="Arial"/>
          <w:b/>
          <w:sz w:val="24"/>
          <w:szCs w:val="24"/>
        </w:rPr>
        <w:t>GRADING SCALE</w:t>
      </w:r>
    </w:p>
    <w:p w:rsidR="00DF6834" w:rsidRDefault="00DF6834" w:rsidP="00AA0ABC">
      <w:pPr>
        <w:rPr>
          <w:b/>
          <w:sz w:val="24"/>
        </w:rPr>
      </w:pPr>
    </w:p>
    <w:p w:rsidR="003D7C61" w:rsidRDefault="003D7C61" w:rsidP="00AA0ABC">
      <w:pPr>
        <w:rPr>
          <w:b/>
          <w:sz w:val="24"/>
        </w:rPr>
      </w:pPr>
      <w:r>
        <w:rPr>
          <w:b/>
          <w:sz w:val="24"/>
        </w:rPr>
        <w:t>475-425</w:t>
      </w:r>
      <w:r>
        <w:rPr>
          <w:b/>
          <w:sz w:val="24"/>
        </w:rPr>
        <w:tab/>
        <w:t>A</w:t>
      </w:r>
    </w:p>
    <w:p w:rsidR="003D7C61" w:rsidRDefault="003D7C61" w:rsidP="00AA0ABC">
      <w:pPr>
        <w:rPr>
          <w:b/>
          <w:sz w:val="24"/>
        </w:rPr>
      </w:pPr>
      <w:r>
        <w:rPr>
          <w:b/>
          <w:sz w:val="24"/>
        </w:rPr>
        <w:t>424-377.6</w:t>
      </w:r>
      <w:r>
        <w:rPr>
          <w:b/>
          <w:sz w:val="24"/>
        </w:rPr>
        <w:tab/>
        <w:t>B</w:t>
      </w:r>
    </w:p>
    <w:p w:rsidR="003D7C61" w:rsidRDefault="00DF6834" w:rsidP="00AA0ABC">
      <w:pPr>
        <w:rPr>
          <w:b/>
          <w:sz w:val="24"/>
        </w:rPr>
      </w:pPr>
      <w:r>
        <w:rPr>
          <w:b/>
          <w:sz w:val="24"/>
        </w:rPr>
        <w:t>376-330</w:t>
      </w:r>
      <w:r>
        <w:rPr>
          <w:b/>
          <w:sz w:val="24"/>
        </w:rPr>
        <w:tab/>
        <w:t>C</w:t>
      </w:r>
    </w:p>
    <w:p w:rsidR="00DF6834" w:rsidRPr="001F1E31" w:rsidRDefault="00DF6834" w:rsidP="00AA0ABC">
      <w:pPr>
        <w:rPr>
          <w:b/>
          <w:sz w:val="24"/>
        </w:rPr>
      </w:pPr>
      <w:r>
        <w:rPr>
          <w:b/>
          <w:sz w:val="24"/>
        </w:rPr>
        <w:t>&lt;330</w:t>
      </w:r>
      <w:r>
        <w:rPr>
          <w:b/>
          <w:sz w:val="24"/>
        </w:rPr>
        <w:tab/>
      </w:r>
      <w:r>
        <w:rPr>
          <w:b/>
          <w:sz w:val="24"/>
        </w:rPr>
        <w:tab/>
        <w:t>F</w:t>
      </w:r>
    </w:p>
    <w:sectPr w:rsidR="00DF6834" w:rsidRPr="001F1E31" w:rsidSect="00CE3B21">
      <w:headerReference w:type="default" r:id="rId44"/>
      <w:footerReference w:type="default" r:id="rId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A1" w:rsidRDefault="001403A1" w:rsidP="00AA0ABC">
      <w:r>
        <w:separator/>
      </w:r>
    </w:p>
  </w:endnote>
  <w:endnote w:type="continuationSeparator" w:id="0">
    <w:p w:rsidR="001403A1" w:rsidRDefault="001403A1" w:rsidP="00AA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Roboto">
    <w:altName w:val="Roboto"/>
    <w:panose1 w:val="00000000000000000000"/>
    <w:charset w:val="00"/>
    <w:family w:val="roman"/>
    <w:notTrueType/>
    <w:pitch w:val="default"/>
    <w:sig w:usb0="00000003" w:usb1="00000000" w:usb2="00000000" w:usb3="00000000" w:csb0="00000001" w:csb1="00000000"/>
  </w:font>
  <w:font w:name="AdvPAC5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F5" w:rsidRDefault="005F7EF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3686C" w:rsidRPr="0023686C">
      <w:rPr>
        <w:noProof/>
        <w:color w:val="323E4F" w:themeColor="text2" w:themeShade="BF"/>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23686C" w:rsidRPr="0023686C">
      <w:rPr>
        <w:noProof/>
        <w:color w:val="323E4F" w:themeColor="text2" w:themeShade="BF"/>
      </w:rPr>
      <w:t>13</w:t>
    </w:r>
    <w:r>
      <w:rPr>
        <w:color w:val="323E4F" w:themeColor="text2" w:themeShade="BF"/>
        <w:sz w:val="24"/>
        <w:szCs w:val="24"/>
      </w:rPr>
      <w:fldChar w:fldCharType="end"/>
    </w:r>
  </w:p>
  <w:p w:rsidR="005F7EF5" w:rsidRDefault="005F7E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A1" w:rsidRDefault="001403A1" w:rsidP="00AA0ABC">
      <w:r>
        <w:separator/>
      </w:r>
    </w:p>
  </w:footnote>
  <w:footnote w:type="continuationSeparator" w:id="0">
    <w:p w:rsidR="001403A1" w:rsidRDefault="001403A1" w:rsidP="00AA0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F5" w:rsidRDefault="005F7EF5" w:rsidP="00AA0ABC">
    <w:pPr>
      <w:pStyle w:val="Header"/>
      <w:tabs>
        <w:tab w:val="clear" w:pos="4680"/>
        <w:tab w:val="clear" w:pos="9360"/>
      </w:tabs>
      <w:jc w:val="right"/>
    </w:pPr>
    <w:r>
      <w:t xml:space="preserve">CON 5305-OL1-Human Sexuality Issues in Counseling, Summer I 2023 </w:t>
    </w:r>
  </w:p>
  <w:p w:rsidR="005F7EF5" w:rsidRDefault="005F7EF5" w:rsidP="00AA0ABC">
    <w:pPr>
      <w:pStyle w:val="Header"/>
      <w:tabs>
        <w:tab w:val="clear" w:pos="4680"/>
        <w:tab w:val="clear" w:pos="9360"/>
      </w:tabs>
      <w:jc w:val="right"/>
    </w:pPr>
    <w:r>
      <w:t>Counselor Education, School of Education, North Carolina Central University</w:t>
    </w:r>
  </w:p>
  <w:p w:rsidR="005F7EF5" w:rsidRDefault="005F7EF5" w:rsidP="00AA0ABC">
    <w:pPr>
      <w:pStyle w:val="Header"/>
      <w:jc w:val="right"/>
    </w:pPr>
    <w:r>
      <w:tab/>
    </w:r>
    <w:r>
      <w:tab/>
      <w:t xml:space="preserve">  </w:t>
    </w:r>
    <w:r>
      <w:tab/>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85pt;height:20.4pt;visibility:visible;mso-wrap-style:square" o:bullet="t">
        <v:imagedata r:id="rId1" o:title=""/>
      </v:shape>
    </w:pict>
  </w:numPicBullet>
  <w:abstractNum w:abstractNumId="0" w15:restartNumberingAfterBreak="0">
    <w:nsid w:val="2BC27F30"/>
    <w:multiLevelType w:val="hybridMultilevel"/>
    <w:tmpl w:val="045CBB96"/>
    <w:lvl w:ilvl="0" w:tplc="5B1CC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685D1B"/>
    <w:multiLevelType w:val="hybridMultilevel"/>
    <w:tmpl w:val="AB8E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D0D07"/>
    <w:multiLevelType w:val="hybridMultilevel"/>
    <w:tmpl w:val="B10A6BFA"/>
    <w:lvl w:ilvl="0" w:tplc="578020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85268"/>
    <w:multiLevelType w:val="hybridMultilevel"/>
    <w:tmpl w:val="FCECA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B3DF8"/>
    <w:multiLevelType w:val="hybridMultilevel"/>
    <w:tmpl w:val="1F845CA4"/>
    <w:lvl w:ilvl="0" w:tplc="733EB038">
      <w:start w:val="1"/>
      <w:numFmt w:val="bullet"/>
      <w:lvlText w:val=""/>
      <w:lvlPicBulletId w:val="0"/>
      <w:lvlJc w:val="left"/>
      <w:pPr>
        <w:tabs>
          <w:tab w:val="num" w:pos="720"/>
        </w:tabs>
        <w:ind w:left="720" w:hanging="360"/>
      </w:pPr>
      <w:rPr>
        <w:rFonts w:ascii="Symbol" w:hAnsi="Symbol" w:hint="default"/>
      </w:rPr>
    </w:lvl>
    <w:lvl w:ilvl="1" w:tplc="E3F4A53A" w:tentative="1">
      <w:start w:val="1"/>
      <w:numFmt w:val="bullet"/>
      <w:lvlText w:val=""/>
      <w:lvlJc w:val="left"/>
      <w:pPr>
        <w:tabs>
          <w:tab w:val="num" w:pos="1440"/>
        </w:tabs>
        <w:ind w:left="1440" w:hanging="360"/>
      </w:pPr>
      <w:rPr>
        <w:rFonts w:ascii="Symbol" w:hAnsi="Symbol" w:hint="default"/>
      </w:rPr>
    </w:lvl>
    <w:lvl w:ilvl="2" w:tplc="293AE966" w:tentative="1">
      <w:start w:val="1"/>
      <w:numFmt w:val="bullet"/>
      <w:lvlText w:val=""/>
      <w:lvlJc w:val="left"/>
      <w:pPr>
        <w:tabs>
          <w:tab w:val="num" w:pos="2160"/>
        </w:tabs>
        <w:ind w:left="2160" w:hanging="360"/>
      </w:pPr>
      <w:rPr>
        <w:rFonts w:ascii="Symbol" w:hAnsi="Symbol" w:hint="default"/>
      </w:rPr>
    </w:lvl>
    <w:lvl w:ilvl="3" w:tplc="AAB4525A" w:tentative="1">
      <w:start w:val="1"/>
      <w:numFmt w:val="bullet"/>
      <w:lvlText w:val=""/>
      <w:lvlJc w:val="left"/>
      <w:pPr>
        <w:tabs>
          <w:tab w:val="num" w:pos="2880"/>
        </w:tabs>
        <w:ind w:left="2880" w:hanging="360"/>
      </w:pPr>
      <w:rPr>
        <w:rFonts w:ascii="Symbol" w:hAnsi="Symbol" w:hint="default"/>
      </w:rPr>
    </w:lvl>
    <w:lvl w:ilvl="4" w:tplc="D0A26056" w:tentative="1">
      <w:start w:val="1"/>
      <w:numFmt w:val="bullet"/>
      <w:lvlText w:val=""/>
      <w:lvlJc w:val="left"/>
      <w:pPr>
        <w:tabs>
          <w:tab w:val="num" w:pos="3600"/>
        </w:tabs>
        <w:ind w:left="3600" w:hanging="360"/>
      </w:pPr>
      <w:rPr>
        <w:rFonts w:ascii="Symbol" w:hAnsi="Symbol" w:hint="default"/>
      </w:rPr>
    </w:lvl>
    <w:lvl w:ilvl="5" w:tplc="42B69602" w:tentative="1">
      <w:start w:val="1"/>
      <w:numFmt w:val="bullet"/>
      <w:lvlText w:val=""/>
      <w:lvlJc w:val="left"/>
      <w:pPr>
        <w:tabs>
          <w:tab w:val="num" w:pos="4320"/>
        </w:tabs>
        <w:ind w:left="4320" w:hanging="360"/>
      </w:pPr>
      <w:rPr>
        <w:rFonts w:ascii="Symbol" w:hAnsi="Symbol" w:hint="default"/>
      </w:rPr>
    </w:lvl>
    <w:lvl w:ilvl="6" w:tplc="3694549E" w:tentative="1">
      <w:start w:val="1"/>
      <w:numFmt w:val="bullet"/>
      <w:lvlText w:val=""/>
      <w:lvlJc w:val="left"/>
      <w:pPr>
        <w:tabs>
          <w:tab w:val="num" w:pos="5040"/>
        </w:tabs>
        <w:ind w:left="5040" w:hanging="360"/>
      </w:pPr>
      <w:rPr>
        <w:rFonts w:ascii="Symbol" w:hAnsi="Symbol" w:hint="default"/>
      </w:rPr>
    </w:lvl>
    <w:lvl w:ilvl="7" w:tplc="C994C22A" w:tentative="1">
      <w:start w:val="1"/>
      <w:numFmt w:val="bullet"/>
      <w:lvlText w:val=""/>
      <w:lvlJc w:val="left"/>
      <w:pPr>
        <w:tabs>
          <w:tab w:val="num" w:pos="5760"/>
        </w:tabs>
        <w:ind w:left="5760" w:hanging="360"/>
      </w:pPr>
      <w:rPr>
        <w:rFonts w:ascii="Symbol" w:hAnsi="Symbol" w:hint="default"/>
      </w:rPr>
    </w:lvl>
    <w:lvl w:ilvl="8" w:tplc="74DC9EF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DAE0925"/>
    <w:multiLevelType w:val="hybridMultilevel"/>
    <w:tmpl w:val="C088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D7137"/>
    <w:multiLevelType w:val="hybridMultilevel"/>
    <w:tmpl w:val="1728975A"/>
    <w:lvl w:ilvl="0" w:tplc="E7BCD7F6">
      <w:start w:val="1"/>
      <w:numFmt w:val="bullet"/>
      <w:lvlText w:val=""/>
      <w:lvlPicBulletId w:val="0"/>
      <w:lvlJc w:val="left"/>
      <w:pPr>
        <w:tabs>
          <w:tab w:val="num" w:pos="720"/>
        </w:tabs>
        <w:ind w:left="720" w:hanging="360"/>
      </w:pPr>
      <w:rPr>
        <w:rFonts w:ascii="Symbol" w:hAnsi="Symbol" w:hint="default"/>
      </w:rPr>
    </w:lvl>
    <w:lvl w:ilvl="1" w:tplc="785260AE" w:tentative="1">
      <w:start w:val="1"/>
      <w:numFmt w:val="bullet"/>
      <w:lvlText w:val=""/>
      <w:lvlJc w:val="left"/>
      <w:pPr>
        <w:tabs>
          <w:tab w:val="num" w:pos="1440"/>
        </w:tabs>
        <w:ind w:left="1440" w:hanging="360"/>
      </w:pPr>
      <w:rPr>
        <w:rFonts w:ascii="Symbol" w:hAnsi="Symbol" w:hint="default"/>
      </w:rPr>
    </w:lvl>
    <w:lvl w:ilvl="2" w:tplc="6DBC5964" w:tentative="1">
      <w:start w:val="1"/>
      <w:numFmt w:val="bullet"/>
      <w:lvlText w:val=""/>
      <w:lvlJc w:val="left"/>
      <w:pPr>
        <w:tabs>
          <w:tab w:val="num" w:pos="2160"/>
        </w:tabs>
        <w:ind w:left="2160" w:hanging="360"/>
      </w:pPr>
      <w:rPr>
        <w:rFonts w:ascii="Symbol" w:hAnsi="Symbol" w:hint="default"/>
      </w:rPr>
    </w:lvl>
    <w:lvl w:ilvl="3" w:tplc="DC4E32A0" w:tentative="1">
      <w:start w:val="1"/>
      <w:numFmt w:val="bullet"/>
      <w:lvlText w:val=""/>
      <w:lvlJc w:val="left"/>
      <w:pPr>
        <w:tabs>
          <w:tab w:val="num" w:pos="2880"/>
        </w:tabs>
        <w:ind w:left="2880" w:hanging="360"/>
      </w:pPr>
      <w:rPr>
        <w:rFonts w:ascii="Symbol" w:hAnsi="Symbol" w:hint="default"/>
      </w:rPr>
    </w:lvl>
    <w:lvl w:ilvl="4" w:tplc="9C447FFC" w:tentative="1">
      <w:start w:val="1"/>
      <w:numFmt w:val="bullet"/>
      <w:lvlText w:val=""/>
      <w:lvlJc w:val="left"/>
      <w:pPr>
        <w:tabs>
          <w:tab w:val="num" w:pos="3600"/>
        </w:tabs>
        <w:ind w:left="3600" w:hanging="360"/>
      </w:pPr>
      <w:rPr>
        <w:rFonts w:ascii="Symbol" w:hAnsi="Symbol" w:hint="default"/>
      </w:rPr>
    </w:lvl>
    <w:lvl w:ilvl="5" w:tplc="48402CC6" w:tentative="1">
      <w:start w:val="1"/>
      <w:numFmt w:val="bullet"/>
      <w:lvlText w:val=""/>
      <w:lvlJc w:val="left"/>
      <w:pPr>
        <w:tabs>
          <w:tab w:val="num" w:pos="4320"/>
        </w:tabs>
        <w:ind w:left="4320" w:hanging="360"/>
      </w:pPr>
      <w:rPr>
        <w:rFonts w:ascii="Symbol" w:hAnsi="Symbol" w:hint="default"/>
      </w:rPr>
    </w:lvl>
    <w:lvl w:ilvl="6" w:tplc="0B008300" w:tentative="1">
      <w:start w:val="1"/>
      <w:numFmt w:val="bullet"/>
      <w:lvlText w:val=""/>
      <w:lvlJc w:val="left"/>
      <w:pPr>
        <w:tabs>
          <w:tab w:val="num" w:pos="5040"/>
        </w:tabs>
        <w:ind w:left="5040" w:hanging="360"/>
      </w:pPr>
      <w:rPr>
        <w:rFonts w:ascii="Symbol" w:hAnsi="Symbol" w:hint="default"/>
      </w:rPr>
    </w:lvl>
    <w:lvl w:ilvl="7" w:tplc="090C803A" w:tentative="1">
      <w:start w:val="1"/>
      <w:numFmt w:val="bullet"/>
      <w:lvlText w:val=""/>
      <w:lvlJc w:val="left"/>
      <w:pPr>
        <w:tabs>
          <w:tab w:val="num" w:pos="5760"/>
        </w:tabs>
        <w:ind w:left="5760" w:hanging="360"/>
      </w:pPr>
      <w:rPr>
        <w:rFonts w:ascii="Symbol" w:hAnsi="Symbol" w:hint="default"/>
      </w:rPr>
    </w:lvl>
    <w:lvl w:ilvl="8" w:tplc="C8E22C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5EB0C5F"/>
    <w:multiLevelType w:val="hybridMultilevel"/>
    <w:tmpl w:val="B2B0A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1084B"/>
    <w:multiLevelType w:val="hybridMultilevel"/>
    <w:tmpl w:val="B7DA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775E3"/>
    <w:multiLevelType w:val="hybridMultilevel"/>
    <w:tmpl w:val="C4A6C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
  </w:num>
  <w:num w:numId="5">
    <w:abstractNumId w:val="5"/>
  </w:num>
  <w:num w:numId="6">
    <w:abstractNumId w:val="0"/>
  </w:num>
  <w:num w:numId="7">
    <w:abstractNumId w:val="3"/>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BC"/>
    <w:rsid w:val="00011B33"/>
    <w:rsid w:val="000728F2"/>
    <w:rsid w:val="00075FDA"/>
    <w:rsid w:val="001120BC"/>
    <w:rsid w:val="001403A1"/>
    <w:rsid w:val="001B4247"/>
    <w:rsid w:val="001F1E31"/>
    <w:rsid w:val="0023686C"/>
    <w:rsid w:val="003D7C61"/>
    <w:rsid w:val="00430E57"/>
    <w:rsid w:val="00432910"/>
    <w:rsid w:val="005E4943"/>
    <w:rsid w:val="005F13A9"/>
    <w:rsid w:val="005F6C5B"/>
    <w:rsid w:val="005F7EF5"/>
    <w:rsid w:val="0060680D"/>
    <w:rsid w:val="0068728F"/>
    <w:rsid w:val="00767F5F"/>
    <w:rsid w:val="00905AD4"/>
    <w:rsid w:val="009123D0"/>
    <w:rsid w:val="00913FCA"/>
    <w:rsid w:val="009B78B9"/>
    <w:rsid w:val="00A17598"/>
    <w:rsid w:val="00AA0ABC"/>
    <w:rsid w:val="00AC3616"/>
    <w:rsid w:val="00CA1D45"/>
    <w:rsid w:val="00CA5A81"/>
    <w:rsid w:val="00CE3B21"/>
    <w:rsid w:val="00DF6834"/>
    <w:rsid w:val="00E47507"/>
    <w:rsid w:val="00E6554C"/>
    <w:rsid w:val="00E86853"/>
    <w:rsid w:val="00F556EF"/>
    <w:rsid w:val="00F958F5"/>
    <w:rsid w:val="00FB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062844-A24B-4864-A7FD-1CE2A781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B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0ABC"/>
    <w:pPr>
      <w:keepNext/>
      <w:outlineLvl w:val="0"/>
    </w:pPr>
    <w:rPr>
      <w:rFonts w:ascii="Garamond" w:hAnsi="Garamond"/>
      <w:sz w:val="24"/>
    </w:rPr>
  </w:style>
  <w:style w:type="paragraph" w:styleId="Heading2">
    <w:name w:val="heading 2"/>
    <w:basedOn w:val="Normal"/>
    <w:next w:val="Normal"/>
    <w:link w:val="Heading2Char"/>
    <w:qFormat/>
    <w:rsid w:val="00AA0ABC"/>
    <w:pPr>
      <w:keepNext/>
      <w:outlineLvl w:val="1"/>
    </w:pPr>
    <w:rPr>
      <w:rFonts w:ascii="Garamond" w:hAnsi="Garamond"/>
      <w:b/>
      <w:bCs/>
      <w:sz w:val="24"/>
    </w:rPr>
  </w:style>
  <w:style w:type="paragraph" w:styleId="Heading3">
    <w:name w:val="heading 3"/>
    <w:basedOn w:val="Normal"/>
    <w:next w:val="Normal"/>
    <w:link w:val="Heading3Char"/>
    <w:uiPriority w:val="9"/>
    <w:semiHidden/>
    <w:unhideWhenUsed/>
    <w:qFormat/>
    <w:rsid w:val="00AA0AB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ABC"/>
    <w:rPr>
      <w:rFonts w:ascii="Garamond" w:eastAsia="Times New Roman" w:hAnsi="Garamond" w:cs="Times New Roman"/>
      <w:sz w:val="24"/>
      <w:szCs w:val="20"/>
    </w:rPr>
  </w:style>
  <w:style w:type="character" w:customStyle="1" w:styleId="Heading2Char">
    <w:name w:val="Heading 2 Char"/>
    <w:basedOn w:val="DefaultParagraphFont"/>
    <w:link w:val="Heading2"/>
    <w:rsid w:val="00AA0ABC"/>
    <w:rPr>
      <w:rFonts w:ascii="Garamond" w:eastAsia="Times New Roman" w:hAnsi="Garamond" w:cs="Times New Roman"/>
      <w:b/>
      <w:bCs/>
      <w:sz w:val="24"/>
      <w:szCs w:val="20"/>
    </w:rPr>
  </w:style>
  <w:style w:type="paragraph" w:styleId="Title">
    <w:name w:val="Title"/>
    <w:basedOn w:val="Normal"/>
    <w:link w:val="TitleChar"/>
    <w:qFormat/>
    <w:rsid w:val="00AA0ABC"/>
    <w:pPr>
      <w:jc w:val="center"/>
    </w:pPr>
    <w:rPr>
      <w:rFonts w:ascii="Garamond" w:hAnsi="Garamond"/>
      <w:sz w:val="24"/>
    </w:rPr>
  </w:style>
  <w:style w:type="character" w:customStyle="1" w:styleId="TitleChar">
    <w:name w:val="Title Char"/>
    <w:basedOn w:val="DefaultParagraphFont"/>
    <w:link w:val="Title"/>
    <w:rsid w:val="00AA0ABC"/>
    <w:rPr>
      <w:rFonts w:ascii="Garamond" w:eastAsia="Times New Roman" w:hAnsi="Garamond" w:cs="Times New Roman"/>
      <w:sz w:val="24"/>
      <w:szCs w:val="20"/>
    </w:rPr>
  </w:style>
  <w:style w:type="character" w:styleId="Hyperlink">
    <w:name w:val="Hyperlink"/>
    <w:uiPriority w:val="99"/>
    <w:rsid w:val="00AA0ABC"/>
    <w:rPr>
      <w:color w:val="0000FF"/>
      <w:u w:val="single"/>
    </w:rPr>
  </w:style>
  <w:style w:type="paragraph" w:styleId="BodyText">
    <w:name w:val="Body Text"/>
    <w:basedOn w:val="Normal"/>
    <w:link w:val="BodyTextChar"/>
    <w:rsid w:val="00AA0ABC"/>
    <w:rPr>
      <w:rFonts w:ascii="Garamond" w:hAnsi="Garamond"/>
      <w:sz w:val="24"/>
    </w:rPr>
  </w:style>
  <w:style w:type="character" w:customStyle="1" w:styleId="BodyTextChar">
    <w:name w:val="Body Text Char"/>
    <w:basedOn w:val="DefaultParagraphFont"/>
    <w:link w:val="BodyText"/>
    <w:rsid w:val="00AA0ABC"/>
    <w:rPr>
      <w:rFonts w:ascii="Garamond" w:eastAsia="Times New Roman" w:hAnsi="Garamond" w:cs="Times New Roman"/>
      <w:sz w:val="24"/>
      <w:szCs w:val="20"/>
    </w:rPr>
  </w:style>
  <w:style w:type="paragraph" w:styleId="NormalWeb">
    <w:name w:val="Normal (Web)"/>
    <w:basedOn w:val="Normal"/>
    <w:uiPriority w:val="99"/>
    <w:rsid w:val="00AA0ABC"/>
    <w:pPr>
      <w:spacing w:before="100" w:beforeAutospacing="1" w:after="100" w:afterAutospacing="1"/>
    </w:pPr>
    <w:rPr>
      <w:sz w:val="24"/>
      <w:szCs w:val="24"/>
    </w:rPr>
  </w:style>
  <w:style w:type="character" w:customStyle="1" w:styleId="normalchar">
    <w:name w:val="normal__char"/>
    <w:basedOn w:val="DefaultParagraphFont"/>
    <w:rsid w:val="00AA0ABC"/>
  </w:style>
  <w:style w:type="paragraph" w:styleId="Header">
    <w:name w:val="header"/>
    <w:basedOn w:val="Normal"/>
    <w:link w:val="HeaderChar"/>
    <w:uiPriority w:val="99"/>
    <w:unhideWhenUsed/>
    <w:rsid w:val="00AA0ABC"/>
    <w:pPr>
      <w:tabs>
        <w:tab w:val="center" w:pos="4680"/>
        <w:tab w:val="right" w:pos="9360"/>
      </w:tabs>
    </w:pPr>
  </w:style>
  <w:style w:type="character" w:customStyle="1" w:styleId="HeaderChar">
    <w:name w:val="Header Char"/>
    <w:basedOn w:val="DefaultParagraphFont"/>
    <w:link w:val="Header"/>
    <w:uiPriority w:val="99"/>
    <w:rsid w:val="00AA0A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0ABC"/>
    <w:pPr>
      <w:tabs>
        <w:tab w:val="center" w:pos="4680"/>
        <w:tab w:val="right" w:pos="9360"/>
      </w:tabs>
    </w:pPr>
  </w:style>
  <w:style w:type="character" w:customStyle="1" w:styleId="FooterChar">
    <w:name w:val="Footer Char"/>
    <w:basedOn w:val="DefaultParagraphFont"/>
    <w:link w:val="Footer"/>
    <w:uiPriority w:val="99"/>
    <w:rsid w:val="00AA0ABC"/>
    <w:rPr>
      <w:rFonts w:ascii="Times New Roman" w:eastAsia="Times New Roman" w:hAnsi="Times New Roman" w:cs="Times New Roman"/>
      <w:sz w:val="20"/>
      <w:szCs w:val="20"/>
    </w:rPr>
  </w:style>
  <w:style w:type="paragraph" w:styleId="ListParagraph">
    <w:name w:val="List Paragraph"/>
    <w:basedOn w:val="Normal"/>
    <w:uiPriority w:val="34"/>
    <w:qFormat/>
    <w:rsid w:val="00AA0ABC"/>
    <w:pPr>
      <w:ind w:left="720"/>
      <w:contextualSpacing/>
    </w:pPr>
  </w:style>
  <w:style w:type="character" w:customStyle="1" w:styleId="Heading3Char">
    <w:name w:val="Heading 3 Char"/>
    <w:basedOn w:val="DefaultParagraphFont"/>
    <w:link w:val="Heading3"/>
    <w:uiPriority w:val="9"/>
    <w:semiHidden/>
    <w:rsid w:val="00AA0AB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123D0"/>
    <w:rPr>
      <w:color w:val="954F72" w:themeColor="followedHyperlink"/>
      <w:u w:val="single"/>
    </w:rPr>
  </w:style>
  <w:style w:type="table" w:styleId="TableGrid">
    <w:name w:val="Table Grid"/>
    <w:basedOn w:val="TableNormal"/>
    <w:uiPriority w:val="39"/>
    <w:rsid w:val="001F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6599">
      <w:bodyDiv w:val="1"/>
      <w:marLeft w:val="0"/>
      <w:marRight w:val="0"/>
      <w:marTop w:val="0"/>
      <w:marBottom w:val="0"/>
      <w:divBdr>
        <w:top w:val="none" w:sz="0" w:space="0" w:color="auto"/>
        <w:left w:val="none" w:sz="0" w:space="0" w:color="auto"/>
        <w:bottom w:val="none" w:sz="0" w:space="0" w:color="auto"/>
        <w:right w:val="none" w:sz="0" w:space="0" w:color="auto"/>
      </w:divBdr>
    </w:div>
    <w:div w:id="583271604">
      <w:bodyDiv w:val="1"/>
      <w:marLeft w:val="0"/>
      <w:marRight w:val="0"/>
      <w:marTop w:val="0"/>
      <w:marBottom w:val="0"/>
      <w:divBdr>
        <w:top w:val="none" w:sz="0" w:space="0" w:color="auto"/>
        <w:left w:val="none" w:sz="0" w:space="0" w:color="auto"/>
        <w:bottom w:val="none" w:sz="0" w:space="0" w:color="auto"/>
        <w:right w:val="none" w:sz="0" w:space="0" w:color="auto"/>
      </w:divBdr>
    </w:div>
    <w:div w:id="649481490">
      <w:bodyDiv w:val="1"/>
      <w:marLeft w:val="0"/>
      <w:marRight w:val="0"/>
      <w:marTop w:val="0"/>
      <w:marBottom w:val="0"/>
      <w:divBdr>
        <w:top w:val="none" w:sz="0" w:space="0" w:color="auto"/>
        <w:left w:val="none" w:sz="0" w:space="0" w:color="auto"/>
        <w:bottom w:val="none" w:sz="0" w:space="0" w:color="auto"/>
        <w:right w:val="none" w:sz="0" w:space="0" w:color="auto"/>
      </w:divBdr>
    </w:div>
    <w:div w:id="830675893">
      <w:bodyDiv w:val="1"/>
      <w:marLeft w:val="0"/>
      <w:marRight w:val="0"/>
      <w:marTop w:val="0"/>
      <w:marBottom w:val="0"/>
      <w:divBdr>
        <w:top w:val="none" w:sz="0" w:space="0" w:color="auto"/>
        <w:left w:val="none" w:sz="0" w:space="0" w:color="auto"/>
        <w:bottom w:val="none" w:sz="0" w:space="0" w:color="auto"/>
        <w:right w:val="none" w:sz="0" w:space="0" w:color="auto"/>
      </w:divBdr>
    </w:div>
    <w:div w:id="995453775">
      <w:bodyDiv w:val="1"/>
      <w:marLeft w:val="0"/>
      <w:marRight w:val="0"/>
      <w:marTop w:val="0"/>
      <w:marBottom w:val="0"/>
      <w:divBdr>
        <w:top w:val="none" w:sz="0" w:space="0" w:color="auto"/>
        <w:left w:val="none" w:sz="0" w:space="0" w:color="auto"/>
        <w:bottom w:val="none" w:sz="0" w:space="0" w:color="auto"/>
        <w:right w:val="none" w:sz="0" w:space="0" w:color="auto"/>
      </w:divBdr>
    </w:div>
    <w:div w:id="1253703726">
      <w:bodyDiv w:val="1"/>
      <w:marLeft w:val="0"/>
      <w:marRight w:val="0"/>
      <w:marTop w:val="0"/>
      <w:marBottom w:val="0"/>
      <w:divBdr>
        <w:top w:val="none" w:sz="0" w:space="0" w:color="auto"/>
        <w:left w:val="none" w:sz="0" w:space="0" w:color="auto"/>
        <w:bottom w:val="none" w:sz="0" w:space="0" w:color="auto"/>
        <w:right w:val="none" w:sz="0" w:space="0" w:color="auto"/>
      </w:divBdr>
    </w:div>
    <w:div w:id="1263490723">
      <w:bodyDiv w:val="1"/>
      <w:marLeft w:val="0"/>
      <w:marRight w:val="0"/>
      <w:marTop w:val="0"/>
      <w:marBottom w:val="0"/>
      <w:divBdr>
        <w:top w:val="none" w:sz="0" w:space="0" w:color="auto"/>
        <w:left w:val="none" w:sz="0" w:space="0" w:color="auto"/>
        <w:bottom w:val="none" w:sz="0" w:space="0" w:color="auto"/>
        <w:right w:val="none" w:sz="0" w:space="0" w:color="auto"/>
      </w:divBdr>
    </w:div>
    <w:div w:id="1306816483">
      <w:bodyDiv w:val="1"/>
      <w:marLeft w:val="0"/>
      <w:marRight w:val="0"/>
      <w:marTop w:val="0"/>
      <w:marBottom w:val="0"/>
      <w:divBdr>
        <w:top w:val="none" w:sz="0" w:space="0" w:color="auto"/>
        <w:left w:val="none" w:sz="0" w:space="0" w:color="auto"/>
        <w:bottom w:val="none" w:sz="0" w:space="0" w:color="auto"/>
        <w:right w:val="none" w:sz="0" w:space="0" w:color="auto"/>
      </w:divBdr>
    </w:div>
    <w:div w:id="1606307852">
      <w:bodyDiv w:val="1"/>
      <w:marLeft w:val="0"/>
      <w:marRight w:val="0"/>
      <w:marTop w:val="0"/>
      <w:marBottom w:val="0"/>
      <w:divBdr>
        <w:top w:val="none" w:sz="0" w:space="0" w:color="auto"/>
        <w:left w:val="none" w:sz="0" w:space="0" w:color="auto"/>
        <w:bottom w:val="none" w:sz="0" w:space="0" w:color="auto"/>
        <w:right w:val="none" w:sz="0" w:space="0" w:color="auto"/>
      </w:divBdr>
    </w:div>
    <w:div w:id="1795324377">
      <w:bodyDiv w:val="1"/>
      <w:marLeft w:val="0"/>
      <w:marRight w:val="0"/>
      <w:marTop w:val="0"/>
      <w:marBottom w:val="0"/>
      <w:divBdr>
        <w:top w:val="none" w:sz="0" w:space="0" w:color="auto"/>
        <w:left w:val="none" w:sz="0" w:space="0" w:color="auto"/>
        <w:bottom w:val="none" w:sz="0" w:space="0" w:color="auto"/>
        <w:right w:val="none" w:sz="0" w:space="0" w:color="auto"/>
      </w:divBdr>
    </w:div>
    <w:div w:id="1926070089">
      <w:bodyDiv w:val="1"/>
      <w:marLeft w:val="0"/>
      <w:marRight w:val="0"/>
      <w:marTop w:val="0"/>
      <w:marBottom w:val="0"/>
      <w:divBdr>
        <w:top w:val="none" w:sz="0" w:space="0" w:color="auto"/>
        <w:left w:val="none" w:sz="0" w:space="0" w:color="auto"/>
        <w:bottom w:val="none" w:sz="0" w:space="0" w:color="auto"/>
        <w:right w:val="none" w:sz="0" w:space="0" w:color="auto"/>
      </w:divBdr>
    </w:div>
    <w:div w:id="1968775069">
      <w:bodyDiv w:val="1"/>
      <w:marLeft w:val="0"/>
      <w:marRight w:val="0"/>
      <w:marTop w:val="0"/>
      <w:marBottom w:val="0"/>
      <w:divBdr>
        <w:top w:val="none" w:sz="0" w:space="0" w:color="auto"/>
        <w:left w:val="none" w:sz="0" w:space="0" w:color="auto"/>
        <w:bottom w:val="none" w:sz="0" w:space="0" w:color="auto"/>
        <w:right w:val="none" w:sz="0" w:space="0" w:color="auto"/>
      </w:divBdr>
    </w:div>
    <w:div w:id="20126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png"/><Relationship Id="rId39" Type="http://schemas.openxmlformats.org/officeDocument/2006/relationships/hyperlink" Target="https://www.youtube.com/watch?v=j1mxe5f_t2I" TargetMode="External"/><Relationship Id="rId21" Type="http://schemas.openxmlformats.org/officeDocument/2006/relationships/hyperlink" Target="https://www.aasect.org/certification/core-knowledge-areas" TargetMode="External"/><Relationship Id="rId34" Type="http://schemas.openxmlformats.org/officeDocument/2006/relationships/hyperlink" Target="https://youtu.be/miVsiHBSZyE" TargetMode="External"/><Relationship Id="rId42" Type="http://schemas.openxmlformats.org/officeDocument/2006/relationships/image" Target="media/image13.jpeg"/><Relationship Id="rId47"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www.counseling.org/docs/default-source/vistas/counseling-the-polyamorous-client-implications.pdf?sfvrsn=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kihow.com/Take-Notes-from-a-Textbook" TargetMode="External"/><Relationship Id="rId24" Type="http://schemas.openxmlformats.org/officeDocument/2006/relationships/image" Target="media/image11.png"/><Relationship Id="rId32" Type="http://schemas.openxmlformats.org/officeDocument/2006/relationships/hyperlink" Target="http://www.columbia.edu/itc/hs/pubhealth/modules/reproductiveHealth/contraception.html" TargetMode="External"/><Relationship Id="rId37" Type="http://schemas.openxmlformats.org/officeDocument/2006/relationships/hyperlink" Target="https://www.youtube.com/watch?v=DBTb71UzPmY" TargetMode="External"/><Relationship Id="rId40" Type="http://schemas.openxmlformats.org/officeDocument/2006/relationships/hyperlink" Target="https://louisianapsychologicalassociation.org/sex-therapy/"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blueheart.io/sex-therapy" TargetMode="External"/><Relationship Id="rId28" Type="http://schemas.openxmlformats.org/officeDocument/2006/relationships/hyperlink" Target="https://kuscholarworks.ku.edu/bitstream/handle/1808/30270/22_Rooted%20in%20Strengths_Turner_1.pdf?sequence=5" TargetMode="External"/><Relationship Id="rId36" Type="http://schemas.openxmlformats.org/officeDocument/2006/relationships/hyperlink" Target="https://www.theguardian.com/film/2021/nov/16/goops-sex-therapist-on-her-radical-approach-to-sexual-pleasure" TargetMode="External"/><Relationship Id="rId10" Type="http://schemas.openxmlformats.org/officeDocument/2006/relationships/hyperlink" Target="https://flip.com/2673dc6f" TargetMode="External"/><Relationship Id="rId19" Type="http://schemas.openxmlformats.org/officeDocument/2006/relationships/image" Target="media/image9.png"/><Relationship Id="rId31" Type="http://schemas.openxmlformats.org/officeDocument/2006/relationships/hyperlink" Target="https://prezi.com/p/dcdhqyuhnntm/the-8-ps-of-case-conceptualization/"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nlinecourse.nccu.edu/" TargetMode="External"/><Relationship Id="rId14" Type="http://schemas.openxmlformats.org/officeDocument/2006/relationships/image" Target="media/image4.png"/><Relationship Id="rId22" Type="http://schemas.openxmlformats.org/officeDocument/2006/relationships/hyperlink" Target="https://link.springer.com/article/10.1007/s10447-017-9314-y" TargetMode="External"/><Relationship Id="rId27" Type="http://schemas.openxmlformats.org/officeDocument/2006/relationships/hyperlink" Target="https://www.youtube.com/watch?v=ag2iAHSdFYY&amp;pp=ygUTc2V4IHRoZXJhcHkgc2Vzc2lvbg%3D%3D" TargetMode="External"/><Relationship Id="rId30" Type="http://schemas.openxmlformats.org/officeDocument/2006/relationships/hyperlink" Target="https://ct.counseling.org/2020/12/case-conceptualization-key-to-highly-effective-counseling/" TargetMode="External"/><Relationship Id="rId35" Type="http://schemas.openxmlformats.org/officeDocument/2006/relationships/hyperlink" Target="https://saa-recovery.org/" TargetMode="External"/><Relationship Id="rId43" Type="http://schemas.openxmlformats.org/officeDocument/2006/relationships/image" Target="media/image14.jpeg"/><Relationship Id="rId8" Type="http://schemas.openxmlformats.org/officeDocument/2006/relationships/hyperlink" Target="http://www.nccu.edu/administration/academicaffairs/writingstudio/index.cfm" TargetMode="External"/><Relationship Id="rId3" Type="http://schemas.openxmlformats.org/officeDocument/2006/relationships/settings" Target="settings.xml"/><Relationship Id="rId12" Type="http://schemas.openxmlformats.org/officeDocument/2006/relationships/hyperlink" Target="https://www.wikihow.com/Take-Notes-from-a-Textbook" TargetMode="External"/><Relationship Id="rId17" Type="http://schemas.openxmlformats.org/officeDocument/2006/relationships/image" Target="media/image7.jpeg"/><Relationship Id="rId25" Type="http://schemas.openxmlformats.org/officeDocument/2006/relationships/hyperlink" Target="https://youtu.be/Y2Ib4J-syhE" TargetMode="External"/><Relationship Id="rId33" Type="http://schemas.openxmlformats.org/officeDocument/2006/relationships/hyperlink" Target="https://youtu.be/PeJIbj_OpH8" TargetMode="External"/><Relationship Id="rId38" Type="http://schemas.openxmlformats.org/officeDocument/2006/relationships/hyperlink" Target="http://www.youtube.com/watch?v=l91Xw4z0LoM" TargetMode="External"/><Relationship Id="rId46"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3434</Words>
  <Characters>21054</Characters>
  <Application>Microsoft Office Word</Application>
  <DocSecurity>0</DocSecurity>
  <Lines>539</Lines>
  <Paragraphs>269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Syllabus</vt:lpstr>
      <vt:lpstr>CON 5305 </vt:lpstr>
      <vt:lpstr>    Summer 2023|Asynchronous</vt:lpstr>
      <vt:lpstr>    3 Credit Hours</vt:lpstr>
      <vt:lpstr>    </vt:lpstr>
      <vt:lpstr>    Required Texts</vt:lpstr>
      <vt:lpstr>    Other Suggested Text &amp; Readings: </vt:lpstr>
      <vt:lpstr/>
      <vt:lpstr>        Students will learn through reading, Blackboard interactive mood, videos, learni</vt:lpstr>
    </vt:vector>
  </TitlesOfParts>
  <Company>North Carolina Central University</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Kurian, Kyla M</dc:creator>
  <cp:keywords/>
  <dc:description/>
  <cp:lastModifiedBy>Joyner, Juls</cp:lastModifiedBy>
  <cp:revision>2</cp:revision>
  <dcterms:created xsi:type="dcterms:W3CDTF">2023-08-29T00:42:00Z</dcterms:created>
  <dcterms:modified xsi:type="dcterms:W3CDTF">2023-08-29T00:42:00Z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4d89045347749be09dbcc7345a60541ab99e458a170817d1a8757117c28e4606</vt:lpwstr>
  </property>
</Properties>
</file>